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A4AD" w14:textId="38329886" w:rsidR="00541CF2" w:rsidRPr="00D0469E" w:rsidRDefault="00541CF2">
      <w:pPr>
        <w:spacing w:after="120"/>
        <w:rPr>
          <w:b/>
          <w:szCs w:val="22"/>
        </w:rPr>
      </w:pPr>
      <w:r w:rsidRPr="00D0469E">
        <w:rPr>
          <w:b/>
          <w:szCs w:val="22"/>
        </w:rPr>
        <w:t>Presseinformation</w:t>
      </w:r>
      <w:r w:rsidR="0055176E" w:rsidRPr="00D0469E">
        <w:rPr>
          <w:b/>
          <w:szCs w:val="22"/>
        </w:rPr>
        <w:t xml:space="preserve"> </w:t>
      </w:r>
      <w:r w:rsidR="00AB001D" w:rsidRPr="00D0469E">
        <w:rPr>
          <w:b/>
          <w:szCs w:val="22"/>
        </w:rPr>
        <w:t>–</w:t>
      </w:r>
      <w:r w:rsidR="00B75A11">
        <w:rPr>
          <w:b/>
          <w:szCs w:val="22"/>
        </w:rPr>
        <w:t xml:space="preserve"> </w:t>
      </w:r>
      <w:r w:rsidR="00EC5C96">
        <w:rPr>
          <w:b/>
          <w:szCs w:val="22"/>
        </w:rPr>
        <w:t xml:space="preserve">Velux </w:t>
      </w:r>
      <w:r w:rsidR="00477E3B">
        <w:rPr>
          <w:b/>
          <w:szCs w:val="22"/>
        </w:rPr>
        <w:t>Eindeckrahmen für PV-Integration</w:t>
      </w:r>
    </w:p>
    <w:p w14:paraId="4C8997A5" w14:textId="77777777" w:rsidR="00B10DBA" w:rsidRDefault="00E66B2D" w:rsidP="000A26E3">
      <w:pPr>
        <w:spacing w:after="120"/>
        <w:rPr>
          <w:b/>
          <w:sz w:val="32"/>
          <w:szCs w:val="32"/>
        </w:rPr>
      </w:pPr>
      <w:r w:rsidRPr="00E66B2D">
        <w:rPr>
          <w:b/>
          <w:sz w:val="32"/>
          <w:szCs w:val="32"/>
        </w:rPr>
        <w:t>Nachhaltige Energieversorgung ohne Verzicht auf Tageslicht</w:t>
      </w:r>
      <w:r w:rsidRPr="00E66B2D" w:rsidDel="00E66B2D">
        <w:rPr>
          <w:b/>
          <w:sz w:val="32"/>
          <w:szCs w:val="32"/>
        </w:rPr>
        <w:t xml:space="preserve"> </w:t>
      </w:r>
    </w:p>
    <w:p w14:paraId="5DBB0666" w14:textId="595FD560" w:rsidR="000A26E3" w:rsidRDefault="00F36C05" w:rsidP="000A26E3">
      <w:pPr>
        <w:spacing w:after="120"/>
        <w:rPr>
          <w:b/>
          <w:szCs w:val="22"/>
        </w:rPr>
      </w:pPr>
      <w:r w:rsidRPr="00F36C05">
        <w:rPr>
          <w:b/>
          <w:szCs w:val="22"/>
        </w:rPr>
        <w:t xml:space="preserve">Neue Eindeckrahmen </w:t>
      </w:r>
      <w:r w:rsidR="00562E67" w:rsidRPr="00F36C05">
        <w:rPr>
          <w:b/>
          <w:szCs w:val="22"/>
        </w:rPr>
        <w:t>erlaub</w:t>
      </w:r>
      <w:r w:rsidR="00562E67">
        <w:rPr>
          <w:b/>
          <w:szCs w:val="22"/>
        </w:rPr>
        <w:t>en</w:t>
      </w:r>
      <w:r w:rsidR="00562E67" w:rsidRPr="00F36C05">
        <w:rPr>
          <w:b/>
          <w:szCs w:val="22"/>
        </w:rPr>
        <w:t xml:space="preserve"> </w:t>
      </w:r>
      <w:r w:rsidRPr="00F36C05">
        <w:rPr>
          <w:b/>
          <w:szCs w:val="22"/>
        </w:rPr>
        <w:t>Kombination von Velux Dachfenstern und Photovoltaik-Indach-Systemen</w:t>
      </w:r>
    </w:p>
    <w:p w14:paraId="5ABD6BE4" w14:textId="365EB131" w:rsidR="00825121" w:rsidRDefault="00F34A6F" w:rsidP="00FF4ABA">
      <w:pPr>
        <w:spacing w:after="120"/>
        <w:rPr>
          <w:rFonts w:cs="Arial"/>
          <w:b/>
          <w:bCs/>
          <w:szCs w:val="20"/>
        </w:rPr>
      </w:pPr>
      <w:r>
        <w:rPr>
          <w:b/>
          <w:bCs/>
        </w:rPr>
        <w:t>Hamburg,</w:t>
      </w:r>
      <w:r w:rsidR="00E97C00">
        <w:rPr>
          <w:b/>
          <w:bCs/>
        </w:rPr>
        <w:t xml:space="preserve"> </w:t>
      </w:r>
      <w:r w:rsidR="00D57843">
        <w:rPr>
          <w:b/>
          <w:bCs/>
        </w:rPr>
        <w:t>März</w:t>
      </w:r>
      <w:r w:rsidR="00206EA8">
        <w:rPr>
          <w:b/>
          <w:bCs/>
        </w:rPr>
        <w:t xml:space="preserve"> </w:t>
      </w:r>
      <w:r>
        <w:rPr>
          <w:b/>
          <w:bCs/>
        </w:rPr>
        <w:t>20</w:t>
      </w:r>
      <w:r w:rsidR="00452F76">
        <w:rPr>
          <w:b/>
          <w:bCs/>
        </w:rPr>
        <w:t>2</w:t>
      </w:r>
      <w:r w:rsidR="00F36C05">
        <w:rPr>
          <w:b/>
          <w:bCs/>
        </w:rPr>
        <w:t>2</w:t>
      </w:r>
      <w:r>
        <w:rPr>
          <w:b/>
          <w:bCs/>
        </w:rPr>
        <w:t>.</w:t>
      </w:r>
      <w:r w:rsidR="00E97C00">
        <w:rPr>
          <w:rFonts w:cs="Arial"/>
          <w:szCs w:val="20"/>
        </w:rPr>
        <w:t xml:space="preserve"> </w:t>
      </w:r>
      <w:r w:rsidR="00F36C05" w:rsidRPr="00F36C05">
        <w:rPr>
          <w:rFonts w:cs="Arial"/>
          <w:b/>
          <w:bCs/>
          <w:szCs w:val="20"/>
        </w:rPr>
        <w:t xml:space="preserve">Die nachhaltige Erzeugung von Strom mittels Photovoltaik-Systemen auf dem Dach </w:t>
      </w:r>
      <w:r w:rsidR="00B1244E">
        <w:rPr>
          <w:rFonts w:cs="Arial"/>
          <w:b/>
          <w:bCs/>
          <w:szCs w:val="20"/>
        </w:rPr>
        <w:t>ist</w:t>
      </w:r>
      <w:r w:rsidR="00B1244E" w:rsidRPr="00F36C05">
        <w:rPr>
          <w:rFonts w:cs="Arial"/>
          <w:b/>
          <w:bCs/>
          <w:szCs w:val="20"/>
        </w:rPr>
        <w:t xml:space="preserve"> </w:t>
      </w:r>
      <w:r w:rsidR="00F36C05" w:rsidRPr="00F36C05">
        <w:rPr>
          <w:rFonts w:cs="Arial"/>
          <w:b/>
          <w:bCs/>
          <w:szCs w:val="20"/>
        </w:rPr>
        <w:t xml:space="preserve">ein immer relevanteres Thema bei Neubau und Dachsanierungen. Um gleichzeitig ausreichend Tageslichtversorgung für den Innenraum sicherzustellen, hat Dachfensterhersteller Velux </w:t>
      </w:r>
      <w:r w:rsidR="003A0B0A">
        <w:rPr>
          <w:rFonts w:cs="Arial"/>
          <w:b/>
          <w:bCs/>
          <w:szCs w:val="20"/>
        </w:rPr>
        <w:t>nun</w:t>
      </w:r>
      <w:r w:rsidR="00B0146D">
        <w:rPr>
          <w:rFonts w:cs="Arial"/>
          <w:b/>
          <w:bCs/>
          <w:szCs w:val="20"/>
        </w:rPr>
        <w:t xml:space="preserve"> </w:t>
      </w:r>
      <w:r w:rsidR="00B10DBA">
        <w:rPr>
          <w:rFonts w:cs="Arial"/>
          <w:b/>
          <w:bCs/>
          <w:szCs w:val="20"/>
        </w:rPr>
        <w:t xml:space="preserve">mehrere neue </w:t>
      </w:r>
      <w:r w:rsidR="00F36C05" w:rsidRPr="00F36C05">
        <w:rPr>
          <w:rFonts w:cs="Arial"/>
          <w:b/>
          <w:bCs/>
          <w:szCs w:val="20"/>
        </w:rPr>
        <w:t>Lösung</w:t>
      </w:r>
      <w:r w:rsidR="00B10DBA">
        <w:rPr>
          <w:rFonts w:cs="Arial"/>
          <w:b/>
          <w:bCs/>
          <w:szCs w:val="20"/>
        </w:rPr>
        <w:t>en</w:t>
      </w:r>
      <w:r w:rsidR="00BD3109">
        <w:rPr>
          <w:rFonts w:cs="Arial"/>
          <w:b/>
          <w:bCs/>
          <w:szCs w:val="20"/>
        </w:rPr>
        <w:t>:</w:t>
      </w:r>
      <w:r w:rsidR="00F36C05" w:rsidRPr="00F36C05">
        <w:rPr>
          <w:rFonts w:cs="Arial"/>
          <w:b/>
          <w:bCs/>
          <w:szCs w:val="20"/>
        </w:rPr>
        <w:t xml:space="preserve"> Mit </w:t>
      </w:r>
      <w:r w:rsidR="00B10DBA">
        <w:rPr>
          <w:rFonts w:cs="Arial"/>
          <w:b/>
          <w:bCs/>
          <w:szCs w:val="20"/>
        </w:rPr>
        <w:t>speziell entwickelten</w:t>
      </w:r>
      <w:r w:rsidR="00B10DBA" w:rsidRPr="00F36C05">
        <w:rPr>
          <w:rFonts w:cs="Arial"/>
          <w:b/>
          <w:bCs/>
          <w:szCs w:val="20"/>
        </w:rPr>
        <w:t xml:space="preserve"> </w:t>
      </w:r>
      <w:r w:rsidR="00F36C05" w:rsidRPr="00F36C05">
        <w:rPr>
          <w:rFonts w:cs="Arial"/>
          <w:b/>
          <w:bCs/>
          <w:szCs w:val="20"/>
        </w:rPr>
        <w:t xml:space="preserve">Eindeckrahmen lassen sich Dachfenster in </w:t>
      </w:r>
      <w:r w:rsidR="00B10DBA">
        <w:rPr>
          <w:rFonts w:cs="Arial"/>
          <w:b/>
          <w:bCs/>
          <w:szCs w:val="20"/>
        </w:rPr>
        <w:t xml:space="preserve">unterschiedliche </w:t>
      </w:r>
      <w:r w:rsidR="00F36C05" w:rsidRPr="00F36C05">
        <w:rPr>
          <w:rFonts w:cs="Arial"/>
          <w:b/>
          <w:bCs/>
          <w:szCs w:val="20"/>
        </w:rPr>
        <w:t xml:space="preserve">Photovoltaik-Indach-System einfach integrieren. So </w:t>
      </w:r>
      <w:r w:rsidR="004D3A6B">
        <w:rPr>
          <w:rFonts w:cs="Arial"/>
          <w:b/>
          <w:bCs/>
          <w:szCs w:val="20"/>
        </w:rPr>
        <w:t>ist</w:t>
      </w:r>
      <w:r w:rsidR="00F36C05" w:rsidRPr="00F36C05">
        <w:rPr>
          <w:rFonts w:cs="Arial"/>
          <w:b/>
          <w:bCs/>
          <w:szCs w:val="20"/>
        </w:rPr>
        <w:t xml:space="preserve"> eine nachhaltige Nutzung des Dachs </w:t>
      </w:r>
      <w:r w:rsidR="004D3A6B">
        <w:rPr>
          <w:rFonts w:cs="Arial"/>
          <w:b/>
          <w:bCs/>
          <w:szCs w:val="20"/>
        </w:rPr>
        <w:t>möglich, ohne auf Wohnqualität durch Tageslicht und natürliche Lüftung zu verzichten</w:t>
      </w:r>
      <w:r w:rsidR="00F36C05" w:rsidRPr="00F36C05">
        <w:rPr>
          <w:rFonts w:cs="Arial"/>
          <w:b/>
          <w:bCs/>
          <w:szCs w:val="20"/>
        </w:rPr>
        <w:t>.</w:t>
      </w:r>
    </w:p>
    <w:p w14:paraId="4AA90BD9" w14:textId="6FDB2861" w:rsidR="00F36C05" w:rsidRPr="00F36C05" w:rsidRDefault="00F36C05" w:rsidP="00F36C05">
      <w:pPr>
        <w:rPr>
          <w:rFonts w:cs="Arial"/>
          <w:szCs w:val="20"/>
        </w:rPr>
      </w:pPr>
      <w:r w:rsidRPr="00F36C05">
        <w:rPr>
          <w:rFonts w:cs="Arial"/>
          <w:szCs w:val="20"/>
        </w:rPr>
        <w:t>Photovoltaik-Anlagen auf dem Dach werden immer populärer</w:t>
      </w:r>
      <w:r w:rsidR="00A12306">
        <w:rPr>
          <w:rFonts w:cs="Arial"/>
          <w:szCs w:val="20"/>
        </w:rPr>
        <w:t>. E</w:t>
      </w:r>
      <w:r w:rsidRPr="00F36C05">
        <w:rPr>
          <w:rFonts w:cs="Arial"/>
          <w:szCs w:val="20"/>
        </w:rPr>
        <w:t xml:space="preserve">ine stärkere Abdeckung in Deutschland bei Neubau und Renovierung </w:t>
      </w:r>
      <w:r w:rsidR="00F66D04">
        <w:rPr>
          <w:rFonts w:cs="Arial"/>
          <w:szCs w:val="20"/>
        </w:rPr>
        <w:t>wird</w:t>
      </w:r>
      <w:r w:rsidRPr="00F36C05">
        <w:rPr>
          <w:rFonts w:cs="Arial"/>
          <w:szCs w:val="20"/>
        </w:rPr>
        <w:t xml:space="preserve"> auch in der Politik </w:t>
      </w:r>
      <w:r w:rsidR="00F66D04">
        <w:rPr>
          <w:rFonts w:cs="Arial"/>
          <w:szCs w:val="20"/>
        </w:rPr>
        <w:t>intensiv diskutiert – in einigen Bundesländer</w:t>
      </w:r>
      <w:r w:rsidR="000D63C3">
        <w:rPr>
          <w:rFonts w:cs="Arial"/>
          <w:szCs w:val="20"/>
        </w:rPr>
        <w:t xml:space="preserve">n wird sogar die Ausstattung </w:t>
      </w:r>
      <w:r w:rsidR="0048160D">
        <w:rPr>
          <w:rFonts w:cs="Arial"/>
          <w:szCs w:val="20"/>
        </w:rPr>
        <w:t>des</w:t>
      </w:r>
      <w:r w:rsidR="000D63C3">
        <w:rPr>
          <w:rFonts w:cs="Arial"/>
          <w:szCs w:val="20"/>
        </w:rPr>
        <w:t xml:space="preserve"> D</w:t>
      </w:r>
      <w:r w:rsidR="0048160D">
        <w:rPr>
          <w:rFonts w:cs="Arial"/>
          <w:szCs w:val="20"/>
        </w:rPr>
        <w:t>a</w:t>
      </w:r>
      <w:r w:rsidR="000D63C3">
        <w:rPr>
          <w:rFonts w:cs="Arial"/>
          <w:szCs w:val="20"/>
        </w:rPr>
        <w:t>che</w:t>
      </w:r>
      <w:r w:rsidR="0048160D">
        <w:rPr>
          <w:rFonts w:cs="Arial"/>
          <w:szCs w:val="20"/>
        </w:rPr>
        <w:t>s</w:t>
      </w:r>
      <w:r w:rsidR="000D63C3">
        <w:rPr>
          <w:rFonts w:cs="Arial"/>
          <w:szCs w:val="20"/>
        </w:rPr>
        <w:t xml:space="preserve"> mit Photovolta</w:t>
      </w:r>
      <w:r w:rsidR="0048160D">
        <w:rPr>
          <w:rFonts w:cs="Arial"/>
          <w:szCs w:val="20"/>
        </w:rPr>
        <w:t>ik-Systeme</w:t>
      </w:r>
      <w:r w:rsidR="007D263B">
        <w:rPr>
          <w:rFonts w:cs="Arial"/>
          <w:szCs w:val="20"/>
        </w:rPr>
        <w:t>n</w:t>
      </w:r>
      <w:r w:rsidR="0048160D">
        <w:rPr>
          <w:rFonts w:cs="Arial"/>
          <w:szCs w:val="20"/>
        </w:rPr>
        <w:t xml:space="preserve"> </w:t>
      </w:r>
      <w:r w:rsidR="0050089E" w:rsidRPr="0050089E">
        <w:rPr>
          <w:rFonts w:cs="Arial"/>
          <w:szCs w:val="20"/>
        </w:rPr>
        <w:t xml:space="preserve">bei Renovierung oder Neubau </w:t>
      </w:r>
      <w:r w:rsidR="0048160D">
        <w:rPr>
          <w:rFonts w:cs="Arial"/>
          <w:szCs w:val="20"/>
        </w:rPr>
        <w:t>Pflicht</w:t>
      </w:r>
      <w:r w:rsidRPr="00F36C05">
        <w:rPr>
          <w:rFonts w:cs="Arial"/>
          <w:szCs w:val="20"/>
        </w:rPr>
        <w:t xml:space="preserve">. </w:t>
      </w:r>
      <w:r w:rsidR="001C5A31">
        <w:rPr>
          <w:rFonts w:cs="Arial"/>
          <w:szCs w:val="20"/>
        </w:rPr>
        <w:t xml:space="preserve">Trotz </w:t>
      </w:r>
      <w:r w:rsidR="0024658E">
        <w:rPr>
          <w:rFonts w:cs="Arial"/>
          <w:szCs w:val="20"/>
        </w:rPr>
        <w:t xml:space="preserve">der </w:t>
      </w:r>
      <w:r w:rsidR="001C5A31">
        <w:rPr>
          <w:rFonts w:cs="Arial"/>
          <w:szCs w:val="20"/>
        </w:rPr>
        <w:t xml:space="preserve">immensen Bedeutung von </w:t>
      </w:r>
      <w:r w:rsidR="0024658E">
        <w:rPr>
          <w:rFonts w:cs="Arial"/>
          <w:szCs w:val="20"/>
        </w:rPr>
        <w:t xml:space="preserve">erneuerbaren Energien </w:t>
      </w:r>
      <w:r w:rsidR="00AE1C92">
        <w:rPr>
          <w:rFonts w:cs="Arial"/>
          <w:szCs w:val="20"/>
        </w:rPr>
        <w:t>sollte</w:t>
      </w:r>
      <w:r w:rsidR="0024658E">
        <w:rPr>
          <w:rFonts w:cs="Arial"/>
          <w:szCs w:val="20"/>
        </w:rPr>
        <w:t xml:space="preserve"> aber die Wohnqualität </w:t>
      </w:r>
      <w:r w:rsidR="006F4B9D">
        <w:rPr>
          <w:rFonts w:cs="Arial"/>
          <w:szCs w:val="20"/>
        </w:rPr>
        <w:t>in den Dachräumen nic</w:t>
      </w:r>
      <w:r w:rsidR="004C08B6">
        <w:rPr>
          <w:rFonts w:cs="Arial"/>
          <w:szCs w:val="20"/>
        </w:rPr>
        <w:t xml:space="preserve">ht </w:t>
      </w:r>
      <w:r w:rsidR="004D3A6B">
        <w:rPr>
          <w:rFonts w:cs="Arial"/>
          <w:szCs w:val="20"/>
        </w:rPr>
        <w:t>vernachlässigt werden</w:t>
      </w:r>
      <w:r w:rsidR="00177C68">
        <w:rPr>
          <w:rFonts w:cs="Arial"/>
          <w:szCs w:val="20"/>
        </w:rPr>
        <w:t>. Es gilt, e</w:t>
      </w:r>
      <w:r w:rsidR="007D263B" w:rsidRPr="00F36C05">
        <w:rPr>
          <w:rFonts w:cs="Arial"/>
          <w:szCs w:val="20"/>
        </w:rPr>
        <w:t xml:space="preserve">ine ausreichende Tageslicht-Versorgung der Innenräume </w:t>
      </w:r>
      <w:r w:rsidR="007D263B">
        <w:rPr>
          <w:rFonts w:cs="Arial"/>
          <w:szCs w:val="20"/>
        </w:rPr>
        <w:t>b</w:t>
      </w:r>
      <w:r w:rsidRPr="00F36C05">
        <w:rPr>
          <w:rFonts w:cs="Arial"/>
          <w:szCs w:val="20"/>
        </w:rPr>
        <w:t xml:space="preserve">ei der Planung der Systeme </w:t>
      </w:r>
      <w:r w:rsidR="00177C68">
        <w:rPr>
          <w:rFonts w:cs="Arial"/>
          <w:szCs w:val="20"/>
        </w:rPr>
        <w:t>sicherzustellen</w:t>
      </w:r>
      <w:r w:rsidR="00A12306">
        <w:rPr>
          <w:rFonts w:cs="Arial"/>
          <w:szCs w:val="20"/>
        </w:rPr>
        <w:t xml:space="preserve">. </w:t>
      </w:r>
      <w:r w:rsidR="00165B23">
        <w:rPr>
          <w:rFonts w:cs="Arial"/>
          <w:szCs w:val="20"/>
        </w:rPr>
        <w:t xml:space="preserve">Schließlich </w:t>
      </w:r>
      <w:r w:rsidR="00165B23">
        <w:rPr>
          <w:rFonts w:cs="Arial"/>
          <w:szCs w:val="20"/>
        </w:rPr>
        <w:t xml:space="preserve">sind </w:t>
      </w:r>
      <w:r w:rsidR="00165B23">
        <w:rPr>
          <w:rFonts w:cs="Arial"/>
          <w:szCs w:val="20"/>
        </w:rPr>
        <w:t>d</w:t>
      </w:r>
      <w:r w:rsidR="00090F0F">
        <w:rPr>
          <w:rFonts w:cs="Arial"/>
          <w:szCs w:val="20"/>
        </w:rPr>
        <w:t xml:space="preserve">unkle Räume </w:t>
      </w:r>
      <w:r w:rsidR="006765E8">
        <w:rPr>
          <w:rFonts w:cs="Arial"/>
          <w:szCs w:val="20"/>
        </w:rPr>
        <w:t xml:space="preserve">nicht mehr zeitgemäß </w:t>
      </w:r>
      <w:r w:rsidR="00C40AB3">
        <w:rPr>
          <w:rFonts w:cs="Arial"/>
          <w:szCs w:val="20"/>
        </w:rPr>
        <w:t xml:space="preserve">und wirken sich negativ auf die Gesundheit aus, </w:t>
      </w:r>
      <w:r w:rsidR="00A12306">
        <w:rPr>
          <w:rFonts w:cs="Arial"/>
          <w:szCs w:val="20"/>
        </w:rPr>
        <w:t>zusätzlicher Energie</w:t>
      </w:r>
      <w:r w:rsidR="006765E8">
        <w:rPr>
          <w:rFonts w:cs="Arial"/>
          <w:szCs w:val="20"/>
        </w:rPr>
        <w:t>be</w:t>
      </w:r>
      <w:r w:rsidR="00BC339C">
        <w:rPr>
          <w:rFonts w:cs="Arial"/>
          <w:szCs w:val="20"/>
        </w:rPr>
        <w:t>d</w:t>
      </w:r>
      <w:r w:rsidR="006765E8">
        <w:rPr>
          <w:rFonts w:cs="Arial"/>
          <w:szCs w:val="20"/>
        </w:rPr>
        <w:t>arf</w:t>
      </w:r>
      <w:r w:rsidR="00A12306">
        <w:rPr>
          <w:rFonts w:cs="Arial"/>
          <w:szCs w:val="20"/>
        </w:rPr>
        <w:t xml:space="preserve"> für elektrische Beleuchtung oder anlagengestützte Lüftung</w:t>
      </w:r>
      <w:r w:rsidR="00BC339C">
        <w:rPr>
          <w:rFonts w:cs="Arial"/>
          <w:szCs w:val="20"/>
        </w:rPr>
        <w:t xml:space="preserve"> sollte vermieden werden</w:t>
      </w:r>
      <w:r w:rsidR="00A12306">
        <w:rPr>
          <w:rFonts w:cs="Arial"/>
          <w:szCs w:val="20"/>
        </w:rPr>
        <w:t xml:space="preserve">. </w:t>
      </w:r>
      <w:r w:rsidR="00661E7A">
        <w:rPr>
          <w:rFonts w:cs="Arial"/>
          <w:szCs w:val="20"/>
        </w:rPr>
        <w:t>A</w:t>
      </w:r>
      <w:r w:rsidR="00E84D29">
        <w:rPr>
          <w:rFonts w:cs="Arial"/>
          <w:szCs w:val="20"/>
        </w:rPr>
        <w:t>us</w:t>
      </w:r>
      <w:r w:rsidRPr="00F36C05">
        <w:rPr>
          <w:rFonts w:cs="Arial"/>
          <w:szCs w:val="20"/>
        </w:rPr>
        <w:t xml:space="preserve"> der</w:t>
      </w:r>
      <w:r w:rsidR="00E84D29">
        <w:rPr>
          <w:rFonts w:cs="Arial"/>
          <w:szCs w:val="20"/>
        </w:rPr>
        <w:t xml:space="preserve"> </w:t>
      </w:r>
      <w:r w:rsidR="00E84D29" w:rsidRPr="00F36C05">
        <w:rPr>
          <w:rFonts w:cs="Arial"/>
          <w:szCs w:val="20"/>
        </w:rPr>
        <w:t>europäische</w:t>
      </w:r>
      <w:r w:rsidR="00E84D29">
        <w:rPr>
          <w:rFonts w:cs="Arial"/>
          <w:szCs w:val="20"/>
        </w:rPr>
        <w:t>n</w:t>
      </w:r>
      <w:r w:rsidR="00E84D29" w:rsidRPr="00F36C05">
        <w:rPr>
          <w:rFonts w:cs="Arial"/>
          <w:szCs w:val="20"/>
        </w:rPr>
        <w:t xml:space="preserve"> „Tageslichtnorm“ DIN EN 17037 </w:t>
      </w:r>
      <w:r w:rsidR="00661E7A">
        <w:rPr>
          <w:rFonts w:cs="Arial"/>
          <w:szCs w:val="20"/>
        </w:rPr>
        <w:t xml:space="preserve">lässt sich </w:t>
      </w:r>
      <w:r w:rsidRPr="00F36C05">
        <w:rPr>
          <w:rFonts w:cs="Arial"/>
          <w:szCs w:val="20"/>
        </w:rPr>
        <w:t xml:space="preserve">ableiten, dass in den meisten Räumen eine Fensterfläche von 20 bis 25 Prozent der Grundfläche für ausreichend Tageslicht sorgt. </w:t>
      </w:r>
      <w:r w:rsidR="00647A4C">
        <w:rPr>
          <w:rFonts w:cs="Arial"/>
          <w:szCs w:val="20"/>
        </w:rPr>
        <w:t xml:space="preserve">Eine Kombination von Photovoltaik-Modulen und Dachfenstern </w:t>
      </w:r>
      <w:r w:rsidR="003E7139">
        <w:rPr>
          <w:rFonts w:cs="Arial"/>
          <w:szCs w:val="20"/>
        </w:rPr>
        <w:t xml:space="preserve">löst diese Herausforderungen. </w:t>
      </w:r>
      <w:r w:rsidRPr="00F36C05">
        <w:rPr>
          <w:rFonts w:cs="Arial"/>
          <w:szCs w:val="20"/>
        </w:rPr>
        <w:t xml:space="preserve">Velux </w:t>
      </w:r>
      <w:r w:rsidR="003E7139">
        <w:rPr>
          <w:rFonts w:cs="Arial"/>
          <w:szCs w:val="20"/>
        </w:rPr>
        <w:t xml:space="preserve">bietet </w:t>
      </w:r>
      <w:r w:rsidR="006F382B">
        <w:rPr>
          <w:rFonts w:cs="Arial"/>
          <w:szCs w:val="20"/>
        </w:rPr>
        <w:t xml:space="preserve">dafür nun </w:t>
      </w:r>
      <w:r w:rsidRPr="00F36C05">
        <w:rPr>
          <w:rFonts w:cs="Arial"/>
          <w:szCs w:val="20"/>
        </w:rPr>
        <w:t>je nach Photovoltaik-System unterschiedliche Lösungen.</w:t>
      </w:r>
    </w:p>
    <w:p w14:paraId="5238652A" w14:textId="77777777" w:rsidR="00F36C05" w:rsidRDefault="00F36C05" w:rsidP="00F36C05"/>
    <w:p w14:paraId="1EE7E3F9" w14:textId="77777777" w:rsidR="002749A3" w:rsidRDefault="002749A3">
      <w:pPr>
        <w:spacing w:line="240" w:lineRule="auto"/>
        <w:rPr>
          <w:b/>
        </w:rPr>
      </w:pPr>
      <w:r>
        <w:rPr>
          <w:b/>
        </w:rPr>
        <w:br w:type="page"/>
      </w:r>
    </w:p>
    <w:p w14:paraId="588DD439" w14:textId="3C0B772E" w:rsidR="00F36C05" w:rsidRPr="00B617E8" w:rsidRDefault="00F36C05" w:rsidP="00F36C05">
      <w:pPr>
        <w:rPr>
          <w:b/>
        </w:rPr>
      </w:pPr>
      <w:r w:rsidRPr="00B617E8">
        <w:rPr>
          <w:b/>
        </w:rPr>
        <w:lastRenderedPageBreak/>
        <w:t>Kombination von Photovoltaik-Anlagen mit Dachfenstern</w:t>
      </w:r>
    </w:p>
    <w:p w14:paraId="541371FC" w14:textId="4583DD4E" w:rsidR="00F36C05" w:rsidRDefault="00F36C05" w:rsidP="00F36C05">
      <w:r>
        <w:t xml:space="preserve">Bei </w:t>
      </w:r>
      <w:proofErr w:type="spellStart"/>
      <w:r>
        <w:t>Aufdach</w:t>
      </w:r>
      <w:proofErr w:type="spellEnd"/>
      <w:r>
        <w:t xml:space="preserve">-Photovoltaik-Systemen werden die Module </w:t>
      </w:r>
      <w:r w:rsidR="007B61D4">
        <w:t xml:space="preserve">mittels eines Schienensystems </w:t>
      </w:r>
      <w:r w:rsidRPr="005816C5">
        <w:rPr>
          <w:i/>
          <w:iCs/>
        </w:rPr>
        <w:t>auf</w:t>
      </w:r>
      <w:r>
        <w:t xml:space="preserve"> die Ziegel montiert. Dies ist aktuell die am meisten verbreitete Lösung. </w:t>
      </w:r>
      <w:r w:rsidR="005155BC">
        <w:t xml:space="preserve">Da </w:t>
      </w:r>
      <w:r w:rsidR="001D422E">
        <w:t xml:space="preserve">die Dachfenster nicht direkt mit dem </w:t>
      </w:r>
      <w:proofErr w:type="spellStart"/>
      <w:r w:rsidR="001D422E">
        <w:t>Aufdach</w:t>
      </w:r>
      <w:proofErr w:type="spellEnd"/>
      <w:r w:rsidR="001D422E">
        <w:t xml:space="preserve">-PV-System </w:t>
      </w:r>
      <w:r w:rsidR="008860E7">
        <w:t xml:space="preserve">verbunden werden, </w:t>
      </w:r>
      <w:r w:rsidR="00036E9D">
        <w:t xml:space="preserve">können grundsätzlich alle Velux Dachfenster und </w:t>
      </w:r>
      <w:r w:rsidR="0072369F">
        <w:t xml:space="preserve">Lichtlösungen mit den </w:t>
      </w:r>
      <w:r>
        <w:t>üblichen Eindeckrahmen in das Dach integriert</w:t>
      </w:r>
      <w:r w:rsidR="0072369F">
        <w:t xml:space="preserve"> werden</w:t>
      </w:r>
      <w:r>
        <w:t>.</w:t>
      </w:r>
      <w:r w:rsidR="00271E26">
        <w:t xml:space="preserve"> Gleiches gilt für Photovoltaik-Anlagen, bei denen Solarziegel anstelle der Dachziegel verwendet werden.</w:t>
      </w:r>
    </w:p>
    <w:p w14:paraId="449F7C4A" w14:textId="77777777" w:rsidR="00812AD1" w:rsidRDefault="00812AD1" w:rsidP="00F36C05"/>
    <w:p w14:paraId="0908C43D" w14:textId="789ED6B6" w:rsidR="00F36C05" w:rsidRDefault="001F7969" w:rsidP="00F36C05">
      <w:r>
        <w:t xml:space="preserve">Eine weitere </w:t>
      </w:r>
      <w:r w:rsidR="002D235D">
        <w:t xml:space="preserve">Variante </w:t>
      </w:r>
      <w:proofErr w:type="gramStart"/>
      <w:r>
        <w:t>sind</w:t>
      </w:r>
      <w:proofErr w:type="gramEnd"/>
      <w:r>
        <w:t xml:space="preserve"> d</w:t>
      </w:r>
      <w:r w:rsidR="00F36C05" w:rsidRPr="00597D29">
        <w:t>irekt in das Dach integrierte Photovoltaik-Systeme</w:t>
      </w:r>
      <w:r>
        <w:t>. Diese</w:t>
      </w:r>
      <w:r w:rsidR="00F36C05">
        <w:t xml:space="preserve"> dienen</w:t>
      </w:r>
      <w:r w:rsidR="00F36C05" w:rsidRPr="00597D29">
        <w:t xml:space="preserve"> neben der Stromgewinnung zugleich auch als Dacheindeckung</w:t>
      </w:r>
      <w:r>
        <w:t>,</w:t>
      </w:r>
      <w:r w:rsidR="00F36C05" w:rsidRPr="00FB7686">
        <w:t xml:space="preserve"> übernehmen die Funktion der Dachhaut und schützen vor </w:t>
      </w:r>
      <w:r w:rsidR="00472C24" w:rsidRPr="00472C24">
        <w:t>wetterbedingten Einflüssen</w:t>
      </w:r>
      <w:r w:rsidR="00F36C05">
        <w:t>. Bei der Kombination mit Dachfenster</w:t>
      </w:r>
      <w:r w:rsidR="00C25038">
        <w:t>n</w:t>
      </w:r>
      <w:r w:rsidR="00F36C05">
        <w:t xml:space="preserve"> h</w:t>
      </w:r>
      <w:r w:rsidR="002D235D">
        <w:t>elfen</w:t>
      </w:r>
      <w:r w:rsidR="00F36C05">
        <w:t xml:space="preserve"> hier neue</w:t>
      </w:r>
      <w:r w:rsidR="00F87D64">
        <w:t xml:space="preserve"> Produkt</w:t>
      </w:r>
      <w:r w:rsidR="002D235D">
        <w:t>e</w:t>
      </w:r>
      <w:r w:rsidR="00F36C05">
        <w:t xml:space="preserve"> von Velux: </w:t>
      </w:r>
      <w:r w:rsidR="00B31C65">
        <w:t>Die</w:t>
      </w:r>
      <w:r w:rsidR="00F36C05">
        <w:t xml:space="preserve"> </w:t>
      </w:r>
      <w:r w:rsidR="00F36C05" w:rsidRPr="008C74FC">
        <w:t xml:space="preserve">Eindeckrahmen </w:t>
      </w:r>
      <w:r w:rsidR="0072052B" w:rsidRPr="0072052B">
        <w:t xml:space="preserve">„ODL“ und „ODN“ </w:t>
      </w:r>
      <w:r w:rsidR="00F87D64">
        <w:t>wurde</w:t>
      </w:r>
      <w:r w:rsidR="00B31C65">
        <w:t>n</w:t>
      </w:r>
      <w:r w:rsidR="00F36C05">
        <w:t xml:space="preserve"> speziell </w:t>
      </w:r>
      <w:r w:rsidR="001F3027">
        <w:t xml:space="preserve">dafür </w:t>
      </w:r>
      <w:r w:rsidR="00F36C05">
        <w:t xml:space="preserve">entwickelt, </w:t>
      </w:r>
      <w:r w:rsidR="003F36E2">
        <w:t xml:space="preserve">Velux Fenster </w:t>
      </w:r>
      <w:r w:rsidR="00F36C05">
        <w:t xml:space="preserve">mit einer Vielzahl von </w:t>
      </w:r>
      <w:proofErr w:type="spellStart"/>
      <w:r w:rsidR="00472C24">
        <w:t>Indach</w:t>
      </w:r>
      <w:proofErr w:type="spellEnd"/>
      <w:r w:rsidR="00472C24">
        <w:t>-</w:t>
      </w:r>
      <w:r w:rsidR="00F36C05">
        <w:t xml:space="preserve">Photovoltaik-Modulen </w:t>
      </w:r>
      <w:r w:rsidR="00B215CF">
        <w:t>u</w:t>
      </w:r>
      <w:r w:rsidR="0072052B" w:rsidRPr="0072052B">
        <w:t xml:space="preserve">nterschiedlicher Hersteller </w:t>
      </w:r>
      <w:r w:rsidR="00F36C05">
        <w:t>verbinden</w:t>
      </w:r>
      <w:r w:rsidR="003F36E2">
        <w:t xml:space="preserve"> zu können</w:t>
      </w:r>
      <w:r w:rsidR="00F36C05">
        <w:t xml:space="preserve">. </w:t>
      </w:r>
      <w:r w:rsidR="007F7D9B">
        <w:t>So ist</w:t>
      </w:r>
      <w:r w:rsidR="00F36C05">
        <w:t xml:space="preserve"> eine einfache, schnelle, sichere und nahtlose Integration in das </w:t>
      </w:r>
      <w:r w:rsidR="001F3027">
        <w:t xml:space="preserve">System </w:t>
      </w:r>
      <w:r w:rsidR="002D235D">
        <w:t>von</w:t>
      </w:r>
      <w:r w:rsidR="00F36C05">
        <w:t xml:space="preserve"> Photovoltaik-Modulen </w:t>
      </w:r>
      <w:r w:rsidR="007F7D9B">
        <w:t>sichergestellt</w:t>
      </w:r>
      <w:r w:rsidR="00F36C05">
        <w:t xml:space="preserve">. </w:t>
      </w:r>
      <w:r w:rsidR="005B0261">
        <w:t xml:space="preserve">Die optimale Einheit zwischen </w:t>
      </w:r>
      <w:r w:rsidR="005B0261" w:rsidRPr="005B0261">
        <w:t xml:space="preserve">den Velux Dachfenstern und den sie umgebenden Photovoltaik-Modulen </w:t>
      </w:r>
      <w:r w:rsidR="005B0261">
        <w:t xml:space="preserve">bietet </w:t>
      </w:r>
      <w:r w:rsidR="00773A3A">
        <w:t>a</w:t>
      </w:r>
      <w:r w:rsidR="005B0261">
        <w:t>uch</w:t>
      </w:r>
      <w:r w:rsidR="005B0261" w:rsidRPr="005B0261">
        <w:t xml:space="preserve"> </w:t>
      </w:r>
      <w:r w:rsidR="002663E9" w:rsidRPr="002663E9">
        <w:t>eine dauerhafte Wind</w:t>
      </w:r>
      <w:r w:rsidR="002663E9">
        <w:t>-</w:t>
      </w:r>
      <w:r w:rsidR="002663E9" w:rsidRPr="002663E9">
        <w:t xml:space="preserve"> und Wasser</w:t>
      </w:r>
      <w:r w:rsidR="002663E9">
        <w:t>-</w:t>
      </w:r>
      <w:r w:rsidR="002663E9" w:rsidRPr="002663E9">
        <w:t>Dichtigkeit</w:t>
      </w:r>
      <w:r w:rsidR="005B0261" w:rsidRPr="005B0261">
        <w:t>.</w:t>
      </w:r>
    </w:p>
    <w:p w14:paraId="53485272" w14:textId="77777777" w:rsidR="00897B65" w:rsidRDefault="00897B65" w:rsidP="00F36C05"/>
    <w:p w14:paraId="5BA08859" w14:textId="48C022A3" w:rsidR="00897B65" w:rsidRPr="005F4E93" w:rsidRDefault="007D0E90" w:rsidP="00F36C05">
      <w:pPr>
        <w:rPr>
          <w:b/>
        </w:rPr>
      </w:pPr>
      <w:r>
        <w:rPr>
          <w:b/>
        </w:rPr>
        <w:t xml:space="preserve">Hohe Kompatibilität </w:t>
      </w:r>
    </w:p>
    <w:p w14:paraId="305D1D05" w14:textId="59E98F13" w:rsidR="00F36C05" w:rsidRDefault="00F36C05" w:rsidP="00F36C05">
      <w:r>
        <w:t xml:space="preserve">Um eine </w:t>
      </w:r>
      <w:r w:rsidR="000453E5">
        <w:t xml:space="preserve">optimale </w:t>
      </w:r>
      <w:r>
        <w:t>Positionierung der Solarmodule und des Velux Dachfensters zu gewährleisten, ermöglicht das Design der Seitenteile eine seitliche Flexibilität von bis zu 25 mm. Das macht es dem Handwerksunternehmen leichter, in kürzerer Zeit ein hochwertiges Ergebnis zu erzielen. Der Eindeckrahmen</w:t>
      </w:r>
      <w:r w:rsidRPr="00BA029F">
        <w:t xml:space="preserve"> verdeckt </w:t>
      </w:r>
      <w:r>
        <w:t>dabei</w:t>
      </w:r>
      <w:r w:rsidRPr="00BA029F">
        <w:t xml:space="preserve"> keinen aktiven Teil des </w:t>
      </w:r>
      <w:r>
        <w:t>PV-M</w:t>
      </w:r>
      <w:r w:rsidRPr="00BA029F">
        <w:t>oduls, so dass die maximal</w:t>
      </w:r>
      <w:r w:rsidR="000724FB">
        <w:t xml:space="preserve"> mögliche</w:t>
      </w:r>
      <w:r w:rsidRPr="00BA029F">
        <w:t xml:space="preserve"> </w:t>
      </w:r>
      <w:r w:rsidR="000724FB" w:rsidRPr="00BA029F">
        <w:t>Energie</w:t>
      </w:r>
      <w:r w:rsidR="000724FB">
        <w:t>gewinnung</w:t>
      </w:r>
      <w:r w:rsidR="000724FB" w:rsidRPr="00BA029F">
        <w:t xml:space="preserve"> </w:t>
      </w:r>
      <w:r w:rsidRPr="00BA029F">
        <w:t xml:space="preserve">gewährleistet </w:t>
      </w:r>
      <w:r w:rsidR="000724FB">
        <w:t>bleibt</w:t>
      </w:r>
      <w:r w:rsidRPr="00BA029F">
        <w:t>.</w:t>
      </w:r>
      <w:r>
        <w:t xml:space="preserve"> </w:t>
      </w:r>
      <w:r w:rsidR="00C40AB3">
        <w:t>Der</w:t>
      </w:r>
      <w:r w:rsidR="00C40AB3" w:rsidRPr="00FD1776">
        <w:t xml:space="preserve"> Eindeckrahmen </w:t>
      </w:r>
      <w:r w:rsidR="00C40AB3">
        <w:t>ODL ermöglichet m</w:t>
      </w:r>
      <w:r w:rsidR="00C40AB3" w:rsidRPr="00FD1776">
        <w:t xml:space="preserve">it den Befestigungssystemen von GSE </w:t>
      </w:r>
      <w:r w:rsidR="00C40AB3">
        <w:t xml:space="preserve">die Kombination mit den meisten in Deutschland angebotenen </w:t>
      </w:r>
      <w:r w:rsidR="00C40AB3" w:rsidRPr="00067DFF">
        <w:t>Photovoltaik-</w:t>
      </w:r>
      <w:proofErr w:type="spellStart"/>
      <w:r w:rsidR="00C40AB3" w:rsidRPr="00067DFF">
        <w:t>Indach</w:t>
      </w:r>
      <w:proofErr w:type="spellEnd"/>
      <w:r w:rsidR="00C40AB3" w:rsidRPr="00067DFF">
        <w:t>-</w:t>
      </w:r>
      <w:r w:rsidR="002663E9">
        <w:t>Modulen</w:t>
      </w:r>
      <w:r w:rsidR="00C40AB3">
        <w:t xml:space="preserve">. In Dächer mit Lösungen </w:t>
      </w:r>
      <w:r w:rsidR="00C40AB3" w:rsidRPr="00FD1776">
        <w:t xml:space="preserve">der Hersteller </w:t>
      </w:r>
      <w:proofErr w:type="spellStart"/>
      <w:r w:rsidR="00C40AB3" w:rsidRPr="00FD1776">
        <w:t>Homij</w:t>
      </w:r>
      <w:proofErr w:type="spellEnd"/>
      <w:r w:rsidR="00DE1BA5">
        <w:t>,</w:t>
      </w:r>
      <w:r w:rsidR="00165B23">
        <w:t xml:space="preserve"> </w:t>
      </w:r>
      <w:proofErr w:type="spellStart"/>
      <w:r w:rsidR="00C40AB3" w:rsidRPr="00FD1776">
        <w:t>Viridian</w:t>
      </w:r>
      <w:proofErr w:type="spellEnd"/>
      <w:r w:rsidR="00C40AB3" w:rsidRPr="00FD1776">
        <w:t xml:space="preserve"> </w:t>
      </w:r>
      <w:r w:rsidR="00DE1BA5">
        <w:t xml:space="preserve">und </w:t>
      </w:r>
      <w:proofErr w:type="spellStart"/>
      <w:r w:rsidR="00DE1BA5" w:rsidRPr="00DE1BA5">
        <w:t>Ennogie</w:t>
      </w:r>
      <w:proofErr w:type="spellEnd"/>
      <w:r w:rsidR="00DE1BA5" w:rsidRPr="00DE1BA5">
        <w:t xml:space="preserve"> </w:t>
      </w:r>
      <w:r w:rsidR="00C40AB3">
        <w:t xml:space="preserve">lassen sich Velux Dachfenster mit dem Rahmen </w:t>
      </w:r>
      <w:r w:rsidR="00C40AB3" w:rsidRPr="00FD1776">
        <w:t xml:space="preserve">ODL </w:t>
      </w:r>
      <w:r w:rsidR="00C40AB3">
        <w:t xml:space="preserve">direkt integrieren. Dies ist auch bei den Systemen von </w:t>
      </w:r>
      <w:proofErr w:type="spellStart"/>
      <w:r w:rsidR="00C40AB3" w:rsidRPr="00FD1776">
        <w:t>Emergo</w:t>
      </w:r>
      <w:proofErr w:type="spellEnd"/>
      <w:r w:rsidR="00C40AB3" w:rsidRPr="00FD1776">
        <w:t xml:space="preserve"> </w:t>
      </w:r>
      <w:r w:rsidR="00C40AB3">
        <w:t xml:space="preserve">über den Rahmen </w:t>
      </w:r>
      <w:r w:rsidR="00C40AB3" w:rsidRPr="00FD1776">
        <w:t>ODN</w:t>
      </w:r>
      <w:r w:rsidR="00C40AB3">
        <w:t xml:space="preserve"> möglich</w:t>
      </w:r>
      <w:r w:rsidR="00C40AB3" w:rsidRPr="00FD1776">
        <w:t xml:space="preserve">. </w:t>
      </w:r>
      <w:r w:rsidR="00451B45">
        <w:t>Die verfügbaren Größen de</w:t>
      </w:r>
      <w:r w:rsidR="001C7585">
        <w:t>r</w:t>
      </w:r>
      <w:r w:rsidR="00451B45">
        <w:t xml:space="preserve"> Eindeckrahmen sind auf die jeweiligen Modulgrößen der PV-Hersteller abgestimmt. </w:t>
      </w:r>
      <w:r w:rsidR="001C7585">
        <w:t>Sie sind</w:t>
      </w:r>
      <w:r w:rsidRPr="00FE7223">
        <w:t xml:space="preserve"> in </w:t>
      </w:r>
      <w:r>
        <w:t xml:space="preserve">den Farben </w:t>
      </w:r>
      <w:r w:rsidR="00AE695E">
        <w:t>G</w:t>
      </w:r>
      <w:r w:rsidRPr="00FE7223">
        <w:t xml:space="preserve">rau und </w:t>
      </w:r>
      <w:r w:rsidR="00AE695E">
        <w:lastRenderedPageBreak/>
        <w:t>S</w:t>
      </w:r>
      <w:r w:rsidRPr="00FE7223">
        <w:t>chwarz</w:t>
      </w:r>
      <w:r>
        <w:t xml:space="preserve"> für die Fenstergrößen </w:t>
      </w:r>
      <w:r w:rsidRPr="000C2EB6">
        <w:t>78</w:t>
      </w:r>
      <w:r>
        <w:t xml:space="preserve"> </w:t>
      </w:r>
      <w:r w:rsidRPr="000C2EB6">
        <w:t>x</w:t>
      </w:r>
      <w:r>
        <w:t xml:space="preserve"> </w:t>
      </w:r>
      <w:r w:rsidRPr="000C2EB6">
        <w:t>118</w:t>
      </w:r>
      <w:r>
        <w:t xml:space="preserve"> cm</w:t>
      </w:r>
      <w:r w:rsidRPr="000C2EB6">
        <w:t>, 78</w:t>
      </w:r>
      <w:r>
        <w:t xml:space="preserve"> </w:t>
      </w:r>
      <w:r w:rsidRPr="000C2EB6">
        <w:t>x</w:t>
      </w:r>
      <w:r>
        <w:t xml:space="preserve"> </w:t>
      </w:r>
      <w:r w:rsidRPr="000C2EB6">
        <w:t>140</w:t>
      </w:r>
      <w:r>
        <w:t xml:space="preserve"> cm</w:t>
      </w:r>
      <w:r w:rsidRPr="000C2EB6">
        <w:t>, 94</w:t>
      </w:r>
      <w:r>
        <w:t xml:space="preserve"> </w:t>
      </w:r>
      <w:r w:rsidRPr="000C2EB6">
        <w:t>x</w:t>
      </w:r>
      <w:r>
        <w:t xml:space="preserve"> </w:t>
      </w:r>
      <w:r w:rsidRPr="000C2EB6">
        <w:t>140</w:t>
      </w:r>
      <w:r>
        <w:t xml:space="preserve"> cm und</w:t>
      </w:r>
      <w:r w:rsidRPr="000C2EB6">
        <w:t xml:space="preserve"> 114</w:t>
      </w:r>
      <w:r>
        <w:t xml:space="preserve"> </w:t>
      </w:r>
      <w:r w:rsidRPr="000C2EB6">
        <w:t>x</w:t>
      </w:r>
      <w:r>
        <w:t xml:space="preserve"> </w:t>
      </w:r>
      <w:r w:rsidRPr="000C2EB6">
        <w:t>1</w:t>
      </w:r>
      <w:r>
        <w:t>6</w:t>
      </w:r>
      <w:r w:rsidRPr="000C2EB6">
        <w:t>0</w:t>
      </w:r>
      <w:r>
        <w:t xml:space="preserve"> cm</w:t>
      </w:r>
      <w:r w:rsidRPr="00FE7223">
        <w:t xml:space="preserve"> erhältlich</w:t>
      </w:r>
      <w:r>
        <w:t xml:space="preserve">. </w:t>
      </w:r>
      <w:r w:rsidR="003D1F8A">
        <w:t xml:space="preserve">Insgesamt besteht so eine Kompatibilität mit </w:t>
      </w:r>
      <w:r w:rsidR="005C51C8">
        <w:t>circa</w:t>
      </w:r>
      <w:r w:rsidR="004B70FE">
        <w:t xml:space="preserve"> </w:t>
      </w:r>
      <w:r w:rsidR="003D1F8A">
        <w:t>90</w:t>
      </w:r>
      <w:r w:rsidR="00461EA7">
        <w:t xml:space="preserve"> Prozent</w:t>
      </w:r>
      <w:r w:rsidR="003D1F8A">
        <w:t xml:space="preserve"> der auf dem Markt existierenden PV-Module. </w:t>
      </w:r>
      <w:r w:rsidR="001C7585">
        <w:t>Alle</w:t>
      </w:r>
      <w:r w:rsidR="00114C85">
        <w:t xml:space="preserve"> Eindeckrahmen l</w:t>
      </w:r>
      <w:r w:rsidR="001C7585">
        <w:t>assen</w:t>
      </w:r>
      <w:r w:rsidR="00114C85">
        <w:t xml:space="preserve"> sich bei Dachneigungen zwischen 20 und 90 Grad </w:t>
      </w:r>
      <w:r w:rsidR="001C7585">
        <w:t>verwenden.</w:t>
      </w:r>
      <w:r w:rsidR="00AA078B">
        <w:t xml:space="preserve"> </w:t>
      </w:r>
      <w:r w:rsidR="007532CD">
        <w:t>Mit de</w:t>
      </w:r>
      <w:r w:rsidR="000453E5">
        <w:t>n</w:t>
      </w:r>
      <w:r w:rsidR="007532CD">
        <w:t xml:space="preserve"> </w:t>
      </w:r>
      <w:proofErr w:type="spellStart"/>
      <w:r w:rsidR="000453E5">
        <w:t>Indach</w:t>
      </w:r>
      <w:proofErr w:type="spellEnd"/>
      <w:r w:rsidR="000453E5">
        <w:t>-</w:t>
      </w:r>
      <w:r w:rsidR="005C51C8">
        <w:t>Modul</w:t>
      </w:r>
      <w:r w:rsidR="000453E5">
        <w:t>en</w:t>
      </w:r>
      <w:r w:rsidR="007532CD">
        <w:t xml:space="preserve"> sind </w:t>
      </w:r>
      <w:r w:rsidR="000724FB">
        <w:t xml:space="preserve">aktuell </w:t>
      </w:r>
      <w:r w:rsidR="007532CD">
        <w:t>nur Einzelfenster</w:t>
      </w:r>
      <w:r w:rsidR="00CE42BA">
        <w:t xml:space="preserve"> mit den PV-Anlagen kompatibel, </w:t>
      </w:r>
      <w:r w:rsidR="00C40B30">
        <w:t xml:space="preserve">Velux </w:t>
      </w:r>
      <w:r w:rsidR="00CE42BA">
        <w:t>Lichtlösungen und Fensterkombinationen können noch nicht integriert werden.</w:t>
      </w:r>
    </w:p>
    <w:p w14:paraId="7F2F1FE1" w14:textId="77777777" w:rsidR="00F36C05" w:rsidRPr="00AE695E" w:rsidRDefault="00F36C05" w:rsidP="00FA2712">
      <w:pPr>
        <w:spacing w:line="240" w:lineRule="auto"/>
        <w:rPr>
          <w:rFonts w:cs="Arial"/>
          <w:szCs w:val="20"/>
        </w:rPr>
      </w:pPr>
    </w:p>
    <w:p w14:paraId="4DE6FD7D" w14:textId="77777777" w:rsidR="00F36C05" w:rsidRPr="00F36C05" w:rsidRDefault="00F36C05" w:rsidP="00F36C05">
      <w:pPr>
        <w:rPr>
          <w:rFonts w:cs="Arial"/>
          <w:b/>
          <w:bCs/>
          <w:szCs w:val="20"/>
        </w:rPr>
      </w:pPr>
      <w:r w:rsidRPr="00F36C05">
        <w:rPr>
          <w:rFonts w:cs="Arial"/>
          <w:b/>
          <w:bCs/>
          <w:szCs w:val="20"/>
        </w:rPr>
        <w:t>Nachhaltige Dachnutzung durch Solarenergie und Tageslicht</w:t>
      </w:r>
    </w:p>
    <w:p w14:paraId="31977CE7" w14:textId="5DA9655F" w:rsidR="00F36C05" w:rsidRDefault="00F36C05" w:rsidP="00F36C05">
      <w:r>
        <w:t xml:space="preserve">„Die Kombination von Photovoltaik-Anlagen und Dachfenstern ist </w:t>
      </w:r>
      <w:proofErr w:type="gramStart"/>
      <w:r>
        <w:t>extrem sinnvoll</w:t>
      </w:r>
      <w:proofErr w:type="gramEnd"/>
      <w:r>
        <w:t xml:space="preserve">, um das Dach möglichst nachhaltig zu nutzen“, erklärt </w:t>
      </w:r>
      <w:r w:rsidR="00897B65">
        <w:t>Oliver Steinfatt, Leiter Produktmanagement D</w:t>
      </w:r>
      <w:r w:rsidR="008C1522">
        <w:t>eutschland, Österreich und Schweiz</w:t>
      </w:r>
      <w:r w:rsidR="00897B65">
        <w:t xml:space="preserve"> bei</w:t>
      </w:r>
      <w:r>
        <w:t xml:space="preserve"> Velux. „Neben der Erzeugung von Strom durch erneuerbare Energiequellen durch das </w:t>
      </w:r>
      <w:r w:rsidRPr="00897B65">
        <w:t>Photovoltaik-System sorgen die Dachfenster für hohe Wohnqualität mit viel Tageslicht und gesundes Innenraumklima.“</w:t>
      </w:r>
      <w:r>
        <w:t xml:space="preserve"> </w:t>
      </w:r>
      <w:r w:rsidRPr="00490CBC">
        <w:t>Zudem sorgen Fensterflächen im Dach für passive Energiegewinne und eine</w:t>
      </w:r>
      <w:r>
        <w:t>n</w:t>
      </w:r>
      <w:r w:rsidRPr="00490CBC">
        <w:t xml:space="preserve"> geringeren Bedarf an Kunstlicht. Dadurch lässt sich </w:t>
      </w:r>
      <w:r w:rsidR="001B768F">
        <w:t xml:space="preserve">der </w:t>
      </w:r>
      <w:r w:rsidR="007940EE">
        <w:t>Bedarf an Heize</w:t>
      </w:r>
      <w:r w:rsidRPr="00490CBC">
        <w:t>nergie</w:t>
      </w:r>
      <w:r>
        <w:t xml:space="preserve"> und Strom</w:t>
      </w:r>
      <w:r w:rsidRPr="00490CBC">
        <w:t xml:space="preserve">verbrauch </w:t>
      </w:r>
      <w:r>
        <w:t>senken</w:t>
      </w:r>
      <w:r w:rsidRPr="00490CBC">
        <w:t xml:space="preserve"> und </w:t>
      </w:r>
      <w:r>
        <w:t>so ein weiterer</w:t>
      </w:r>
      <w:r w:rsidRPr="00490CBC">
        <w:t xml:space="preserve"> Beitrag für nachhaltiges Wohnen</w:t>
      </w:r>
      <w:r>
        <w:t xml:space="preserve"> leisten</w:t>
      </w:r>
      <w:r w:rsidRPr="00490CBC">
        <w:t>.</w:t>
      </w:r>
    </w:p>
    <w:p w14:paraId="77414C8E" w14:textId="31318F9E" w:rsidR="00036AF3" w:rsidRPr="00AE695E" w:rsidRDefault="00036AF3">
      <w:pPr>
        <w:spacing w:line="240" w:lineRule="auto"/>
        <w:rPr>
          <w:rFonts w:cs="Arial"/>
          <w:szCs w:val="20"/>
        </w:rPr>
      </w:pPr>
    </w:p>
    <w:p w14:paraId="5D17CD12" w14:textId="6C81A66E" w:rsidR="00E93391" w:rsidRDefault="00E93391" w:rsidP="00356869">
      <w:pPr>
        <w:rPr>
          <w:rFonts w:cs="Arial"/>
          <w:b/>
          <w:bCs/>
          <w:szCs w:val="20"/>
        </w:rPr>
      </w:pPr>
      <w:r w:rsidRPr="00E93391">
        <w:rPr>
          <w:rFonts w:cs="Arial"/>
          <w:b/>
          <w:bCs/>
          <w:szCs w:val="20"/>
        </w:rPr>
        <w:t>Bildmaterial</w:t>
      </w:r>
    </w:p>
    <w:p w14:paraId="1B765C20" w14:textId="77777777" w:rsidR="00661E7A" w:rsidRDefault="00661E7A" w:rsidP="00661E7A">
      <w:pPr>
        <w:rPr>
          <w:rFonts w:cs="Arial"/>
          <w:noProof/>
          <w:szCs w:val="22"/>
        </w:rPr>
      </w:pPr>
      <w:r>
        <w:rPr>
          <w:rFonts w:cs="Arial"/>
          <w:noProof/>
          <w:szCs w:val="22"/>
        </w:rPr>
        <w:drawing>
          <wp:inline distT="0" distB="0" distL="0" distR="0" wp14:anchorId="106502BE" wp14:editId="4AD856D7">
            <wp:extent cx="4320000" cy="2157375"/>
            <wp:effectExtent l="0" t="0" r="4445" b="0"/>
            <wp:docPr id="6" name="Grafik 6" descr="Ein Bild, d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Himmel, drauß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157375"/>
                    </a:xfrm>
                    <a:prstGeom prst="rect">
                      <a:avLst/>
                    </a:prstGeom>
                  </pic:spPr>
                </pic:pic>
              </a:graphicData>
            </a:graphic>
          </wp:inline>
        </w:drawing>
      </w:r>
    </w:p>
    <w:p w14:paraId="26B8F6CB" w14:textId="74652A0F" w:rsidR="00661E7A" w:rsidRPr="00954F21" w:rsidRDefault="00661E7A" w:rsidP="00661E7A">
      <w:pPr>
        <w:rPr>
          <w:rFonts w:cs="Arial"/>
          <w:bCs/>
          <w:color w:val="000000" w:themeColor="text1"/>
        </w:rPr>
      </w:pPr>
      <w:r w:rsidRPr="00954F21">
        <w:rPr>
          <w:rFonts w:cs="Arial"/>
          <w:bCs/>
          <w:color w:val="000000" w:themeColor="text1"/>
        </w:rPr>
        <w:t>[Foto</w:t>
      </w:r>
      <w:r w:rsidRPr="00954F21">
        <w:rPr>
          <w:rFonts w:cs="Arial"/>
          <w:b/>
          <w:bCs/>
          <w:color w:val="000000" w:themeColor="text1"/>
        </w:rPr>
        <w:t>:</w:t>
      </w:r>
      <w:r w:rsidRPr="00954F21">
        <w:rPr>
          <w:rFonts w:cs="Arial"/>
          <w:bCs/>
          <w:color w:val="000000" w:themeColor="text1"/>
        </w:rPr>
        <w:t xml:space="preserve"> </w:t>
      </w:r>
      <w:r w:rsidR="00C33CDB" w:rsidRPr="00C33CDB">
        <w:rPr>
          <w:rFonts w:cs="Arial"/>
          <w:bCs/>
          <w:color w:val="000000" w:themeColor="text1"/>
        </w:rPr>
        <w:t>velux_pv_odl_gse_10091236</w:t>
      </w:r>
      <w:r w:rsidRPr="00954F21">
        <w:rPr>
          <w:rFonts w:cs="Arial"/>
          <w:bCs/>
          <w:color w:val="000000" w:themeColor="text1"/>
        </w:rPr>
        <w:t>]</w:t>
      </w:r>
    </w:p>
    <w:p w14:paraId="20E081F2" w14:textId="2DE9A236" w:rsidR="00661E7A" w:rsidRDefault="00661E7A" w:rsidP="00661E7A">
      <w:pPr>
        <w:spacing w:after="120"/>
        <w:rPr>
          <w:rFonts w:cs="Arial"/>
          <w:bCs/>
          <w:i/>
          <w:color w:val="000000" w:themeColor="text1"/>
        </w:rPr>
      </w:pPr>
      <w:r w:rsidRPr="000D7964">
        <w:rPr>
          <w:rFonts w:cs="Arial"/>
          <w:bCs/>
          <w:i/>
          <w:color w:val="000000" w:themeColor="text1"/>
        </w:rPr>
        <w:t xml:space="preserve">„Die Kombination von Photovoltaik-Anlagen und Dachfenstern ist </w:t>
      </w:r>
      <w:proofErr w:type="gramStart"/>
      <w:r w:rsidRPr="000D7964">
        <w:rPr>
          <w:rFonts w:cs="Arial"/>
          <w:bCs/>
          <w:i/>
          <w:color w:val="000000" w:themeColor="text1"/>
        </w:rPr>
        <w:t>extrem sinnvoll</w:t>
      </w:r>
      <w:proofErr w:type="gramEnd"/>
      <w:r w:rsidRPr="000D7964">
        <w:rPr>
          <w:rFonts w:cs="Arial"/>
          <w:bCs/>
          <w:i/>
          <w:color w:val="000000" w:themeColor="text1"/>
        </w:rPr>
        <w:t>, um das Dach möglichst nachhaltig zu nutzen“, erklärt Oliver Steinfatt, Leiter Produktmanagement D</w:t>
      </w:r>
      <w:r>
        <w:rPr>
          <w:rFonts w:cs="Arial"/>
          <w:bCs/>
          <w:i/>
          <w:color w:val="000000" w:themeColor="text1"/>
        </w:rPr>
        <w:t>eutschland, Österreich und Schweiz</w:t>
      </w:r>
      <w:r w:rsidRPr="000D7964">
        <w:rPr>
          <w:rFonts w:cs="Arial"/>
          <w:bCs/>
          <w:i/>
          <w:color w:val="000000" w:themeColor="text1"/>
        </w:rPr>
        <w:t xml:space="preserve"> bei Velux. </w:t>
      </w:r>
    </w:p>
    <w:p w14:paraId="5FE5DD3B" w14:textId="77777777" w:rsidR="00661E7A" w:rsidRPr="00E029AA" w:rsidRDefault="00661E7A" w:rsidP="00661E7A">
      <w:pPr>
        <w:spacing w:after="120"/>
        <w:jc w:val="right"/>
        <w:rPr>
          <w:rFonts w:cs="Arial"/>
          <w:bCs/>
          <w:i/>
          <w:iCs/>
          <w:color w:val="000000" w:themeColor="text1"/>
        </w:rPr>
      </w:pPr>
      <w:r w:rsidRPr="00E029AA">
        <w:rPr>
          <w:rFonts w:cs="Arial"/>
          <w:bCs/>
          <w:i/>
          <w:iCs/>
          <w:color w:val="000000" w:themeColor="text1"/>
        </w:rPr>
        <w:t>Foto: Velux</w:t>
      </w:r>
    </w:p>
    <w:p w14:paraId="03EE5434" w14:textId="74A490C0" w:rsidR="00874095" w:rsidRDefault="00BB55DC" w:rsidP="00FA3A02">
      <w:pPr>
        <w:spacing w:after="60"/>
        <w:rPr>
          <w:rFonts w:cs="Arial"/>
          <w:bCs/>
          <w:color w:val="000000" w:themeColor="text1"/>
        </w:rPr>
      </w:pPr>
      <w:bookmarkStart w:id="0" w:name="_Hlk63604356"/>
      <w:r>
        <w:rPr>
          <w:noProof/>
        </w:rPr>
        <w:lastRenderedPageBreak/>
        <w:drawing>
          <wp:inline distT="0" distB="0" distL="0" distR="0" wp14:anchorId="07918D9B" wp14:editId="5DBB03D5">
            <wp:extent cx="4320000" cy="2880519"/>
            <wp:effectExtent l="0" t="0" r="4445" b="0"/>
            <wp:docPr id="2" name="Grafik 2" descr="Ein Bild, das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enster enthält.&#10;&#10;Automatisch generierte Beschreibung"/>
                    <pic:cNvPicPr/>
                  </pic:nvPicPr>
                  <pic:blipFill>
                    <a:blip r:embed="rId12" cstate="print">
                      <a:extLst>
                        <a:ext uri="{28A0092B-C50C-407E-A947-70E740481C1C}">
                          <a14:useLocalDpi xmlns:a14="http://schemas.microsoft.com/office/drawing/2010/main"/>
                        </a:ext>
                      </a:extLst>
                    </a:blip>
                    <a:stretch>
                      <a:fillRect/>
                    </a:stretch>
                  </pic:blipFill>
                  <pic:spPr>
                    <a:xfrm>
                      <a:off x="0" y="0"/>
                      <a:ext cx="4320000" cy="2880519"/>
                    </a:xfrm>
                    <a:prstGeom prst="rect">
                      <a:avLst/>
                    </a:prstGeom>
                  </pic:spPr>
                </pic:pic>
              </a:graphicData>
            </a:graphic>
          </wp:inline>
        </w:drawing>
      </w:r>
      <w:r w:rsidR="00F3126A">
        <w:rPr>
          <w:rFonts w:cs="Arial"/>
          <w:bCs/>
          <w:noProof/>
          <w:color w:val="000000" w:themeColor="text1"/>
        </w:rPr>
        <w:drawing>
          <wp:inline distT="0" distB="0" distL="0" distR="0" wp14:anchorId="412C7687" wp14:editId="0A86A74C">
            <wp:extent cx="4320000" cy="1927182"/>
            <wp:effectExtent l="0" t="0" r="4445" b="0"/>
            <wp:docPr id="7" name="Grafik 7" descr="Ein Bild, das Fenster, Da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Fenster, Dach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1927182"/>
                    </a:xfrm>
                    <a:prstGeom prst="rect">
                      <a:avLst/>
                    </a:prstGeom>
                  </pic:spPr>
                </pic:pic>
              </a:graphicData>
            </a:graphic>
          </wp:inline>
        </w:drawing>
      </w:r>
    </w:p>
    <w:p w14:paraId="2EA8C3BA" w14:textId="348CCA0C" w:rsidR="00874095" w:rsidRDefault="00287063" w:rsidP="00FA3A02">
      <w:pPr>
        <w:spacing w:after="60"/>
        <w:rPr>
          <w:rFonts w:cs="Arial"/>
          <w:bCs/>
          <w:color w:val="000000" w:themeColor="text1"/>
        </w:rPr>
      </w:pPr>
      <w:r>
        <w:rPr>
          <w:rFonts w:cs="Arial"/>
          <w:bCs/>
          <w:color w:val="000000" w:themeColor="text1"/>
        </w:rPr>
        <w:t xml:space="preserve">[Foto: </w:t>
      </w:r>
      <w:r w:rsidR="00064A20" w:rsidRPr="00064A20">
        <w:rPr>
          <w:rFonts w:cs="Arial"/>
          <w:bCs/>
          <w:color w:val="000000" w:themeColor="text1"/>
        </w:rPr>
        <w:t>velux_pv_odl_gse_10091205</w:t>
      </w:r>
      <w:r w:rsidR="00064A20">
        <w:rPr>
          <w:rFonts w:cs="Arial"/>
          <w:bCs/>
          <w:color w:val="000000" w:themeColor="text1"/>
        </w:rPr>
        <w:t xml:space="preserve"> </w:t>
      </w:r>
      <w:r w:rsidR="00567459">
        <w:rPr>
          <w:rFonts w:cs="Arial"/>
          <w:bCs/>
          <w:color w:val="000000" w:themeColor="text1"/>
        </w:rPr>
        <w:t>&amp;</w:t>
      </w:r>
      <w:r w:rsidR="00064A20">
        <w:rPr>
          <w:rFonts w:cs="Arial"/>
          <w:bCs/>
          <w:color w:val="000000" w:themeColor="text1"/>
        </w:rPr>
        <w:t xml:space="preserve"> </w:t>
      </w:r>
      <w:r w:rsidR="00F3126A" w:rsidRPr="00F3126A">
        <w:rPr>
          <w:rFonts w:cs="Arial"/>
          <w:bCs/>
          <w:color w:val="000000" w:themeColor="text1"/>
        </w:rPr>
        <w:t>velux_pv_odn_10091252</w:t>
      </w:r>
      <w:r w:rsidR="00F3126A">
        <w:rPr>
          <w:rFonts w:cs="Arial"/>
          <w:bCs/>
          <w:color w:val="000000" w:themeColor="text1"/>
        </w:rPr>
        <w:t>]</w:t>
      </w:r>
    </w:p>
    <w:p w14:paraId="30C8E564" w14:textId="6F0AB51A" w:rsidR="000D7964" w:rsidRPr="00D16AD2" w:rsidRDefault="000D7964" w:rsidP="000D7964">
      <w:pPr>
        <w:spacing w:after="120"/>
        <w:rPr>
          <w:rFonts w:cs="Arial"/>
          <w:bCs/>
          <w:i/>
          <w:iCs/>
          <w:color w:val="000000" w:themeColor="text1"/>
        </w:rPr>
      </w:pPr>
      <w:r w:rsidRPr="00D16AD2">
        <w:rPr>
          <w:rFonts w:cs="Arial"/>
          <w:bCs/>
          <w:i/>
          <w:iCs/>
          <w:color w:val="000000" w:themeColor="text1"/>
        </w:rPr>
        <w:t xml:space="preserve">Mit </w:t>
      </w:r>
      <w:r w:rsidR="00653F8B" w:rsidRPr="00D16AD2">
        <w:rPr>
          <w:rFonts w:cs="Arial"/>
          <w:bCs/>
          <w:i/>
          <w:iCs/>
          <w:color w:val="000000" w:themeColor="text1"/>
        </w:rPr>
        <w:t xml:space="preserve">den </w:t>
      </w:r>
      <w:r w:rsidRPr="00D16AD2">
        <w:rPr>
          <w:rFonts w:cs="Arial"/>
          <w:bCs/>
          <w:i/>
          <w:iCs/>
          <w:color w:val="000000" w:themeColor="text1"/>
        </w:rPr>
        <w:t xml:space="preserve">neuen Eindeckrahmen ODL </w:t>
      </w:r>
      <w:r w:rsidR="00653F8B" w:rsidRPr="00D16AD2">
        <w:rPr>
          <w:rFonts w:cs="Arial"/>
          <w:bCs/>
          <w:i/>
          <w:iCs/>
          <w:color w:val="000000" w:themeColor="text1"/>
        </w:rPr>
        <w:t>(</w:t>
      </w:r>
      <w:r w:rsidR="00F3126A" w:rsidRPr="00D16AD2">
        <w:rPr>
          <w:rFonts w:cs="Arial"/>
          <w:bCs/>
          <w:i/>
          <w:iCs/>
          <w:color w:val="000000" w:themeColor="text1"/>
        </w:rPr>
        <w:t>oben</w:t>
      </w:r>
      <w:r w:rsidR="00653F8B" w:rsidRPr="00D16AD2">
        <w:rPr>
          <w:rFonts w:cs="Arial"/>
          <w:bCs/>
          <w:i/>
          <w:iCs/>
          <w:color w:val="000000" w:themeColor="text1"/>
        </w:rPr>
        <w:t xml:space="preserve">) </w:t>
      </w:r>
      <w:r w:rsidRPr="00D16AD2">
        <w:rPr>
          <w:rFonts w:cs="Arial"/>
          <w:bCs/>
          <w:i/>
          <w:iCs/>
          <w:color w:val="000000" w:themeColor="text1"/>
        </w:rPr>
        <w:t xml:space="preserve">und ODN </w:t>
      </w:r>
      <w:r w:rsidR="00653F8B" w:rsidRPr="00D16AD2">
        <w:rPr>
          <w:rFonts w:cs="Arial"/>
          <w:bCs/>
          <w:i/>
          <w:iCs/>
          <w:color w:val="000000" w:themeColor="text1"/>
        </w:rPr>
        <w:t>(</w:t>
      </w:r>
      <w:r w:rsidR="00F3126A" w:rsidRPr="00D16AD2">
        <w:rPr>
          <w:rFonts w:cs="Arial"/>
          <w:bCs/>
          <w:i/>
          <w:iCs/>
          <w:color w:val="000000" w:themeColor="text1"/>
        </w:rPr>
        <w:t>unten</w:t>
      </w:r>
      <w:r w:rsidR="00653F8B" w:rsidRPr="00D16AD2">
        <w:rPr>
          <w:rFonts w:cs="Arial"/>
          <w:bCs/>
          <w:i/>
          <w:iCs/>
          <w:color w:val="000000" w:themeColor="text1"/>
        </w:rPr>
        <w:t xml:space="preserve">) </w:t>
      </w:r>
      <w:r w:rsidRPr="00D16AD2">
        <w:rPr>
          <w:rFonts w:cs="Arial"/>
          <w:bCs/>
          <w:i/>
          <w:iCs/>
          <w:color w:val="000000" w:themeColor="text1"/>
        </w:rPr>
        <w:t>lassen sich Dachfenster einfach, schnell und sicher in Photovoltaik-Indach-System</w:t>
      </w:r>
      <w:r w:rsidR="00C33CDB" w:rsidRPr="00D16AD2">
        <w:rPr>
          <w:rFonts w:cs="Arial"/>
          <w:bCs/>
          <w:i/>
          <w:iCs/>
          <w:color w:val="000000" w:themeColor="text1"/>
        </w:rPr>
        <w:t>e</w:t>
      </w:r>
      <w:r w:rsidRPr="00D16AD2">
        <w:rPr>
          <w:rFonts w:cs="Arial"/>
          <w:bCs/>
          <w:i/>
          <w:iCs/>
          <w:color w:val="000000" w:themeColor="text1"/>
        </w:rPr>
        <w:t xml:space="preserve"> integrieren.</w:t>
      </w:r>
    </w:p>
    <w:p w14:paraId="7DD7EECA" w14:textId="36EFD3FE" w:rsidR="00A611C8" w:rsidRPr="00E029AA" w:rsidRDefault="00A611C8" w:rsidP="00287063">
      <w:pPr>
        <w:spacing w:after="120"/>
        <w:jc w:val="right"/>
        <w:rPr>
          <w:rFonts w:cs="Arial"/>
          <w:bCs/>
          <w:i/>
          <w:iCs/>
          <w:color w:val="000000" w:themeColor="text1"/>
        </w:rPr>
      </w:pPr>
      <w:r w:rsidRPr="00E029AA">
        <w:rPr>
          <w:rFonts w:cs="Arial"/>
          <w:bCs/>
          <w:i/>
          <w:iCs/>
          <w:color w:val="000000" w:themeColor="text1"/>
        </w:rPr>
        <w:t>Foto</w:t>
      </w:r>
      <w:r w:rsidR="00FA2712" w:rsidRPr="00E029AA">
        <w:rPr>
          <w:rFonts w:cs="Arial"/>
          <w:bCs/>
          <w:i/>
          <w:iCs/>
          <w:color w:val="000000" w:themeColor="text1"/>
        </w:rPr>
        <w:t>s</w:t>
      </w:r>
      <w:r w:rsidRPr="00E029AA">
        <w:rPr>
          <w:rFonts w:cs="Arial"/>
          <w:bCs/>
          <w:i/>
          <w:iCs/>
          <w:color w:val="000000" w:themeColor="text1"/>
        </w:rPr>
        <w:t>: Velux</w:t>
      </w:r>
    </w:p>
    <w:bookmarkEnd w:id="0"/>
    <w:p w14:paraId="0A41E1EB" w14:textId="6E177021" w:rsidR="00287063" w:rsidRDefault="00287063" w:rsidP="007720B2">
      <w:pPr>
        <w:spacing w:after="60" w:line="240" w:lineRule="auto"/>
        <w:rPr>
          <w:rFonts w:cs="Arial"/>
          <w:b/>
          <w:bCs/>
          <w:szCs w:val="20"/>
        </w:rPr>
      </w:pPr>
    </w:p>
    <w:p w14:paraId="569D7B9E" w14:textId="3688972B" w:rsidR="00287063" w:rsidRPr="00E93391" w:rsidRDefault="00395742" w:rsidP="007720B2">
      <w:pPr>
        <w:spacing w:after="60" w:line="240" w:lineRule="auto"/>
        <w:rPr>
          <w:rFonts w:cs="Arial"/>
          <w:b/>
          <w:bCs/>
          <w:szCs w:val="20"/>
        </w:rPr>
      </w:pPr>
      <w:r>
        <w:rPr>
          <w:noProof/>
        </w:rPr>
        <w:lastRenderedPageBreak/>
        <w:drawing>
          <wp:inline distT="0" distB="0" distL="0" distR="0" wp14:anchorId="311C130E" wp14:editId="6F047006">
            <wp:extent cx="2879464" cy="2340000"/>
            <wp:effectExtent l="0" t="0" r="0" b="3175"/>
            <wp:docPr id="4" name="Grafik 4"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2879464" cy="2340000"/>
                    </a:xfrm>
                    <a:prstGeom prst="rect">
                      <a:avLst/>
                    </a:prstGeom>
                  </pic:spPr>
                </pic:pic>
              </a:graphicData>
            </a:graphic>
          </wp:inline>
        </w:drawing>
      </w:r>
    </w:p>
    <w:p w14:paraId="5ECA9143" w14:textId="1DF735A7" w:rsidR="003A743C" w:rsidRPr="00D16AD2" w:rsidRDefault="003A743C" w:rsidP="003A743C">
      <w:pPr>
        <w:rPr>
          <w:rFonts w:cs="Arial"/>
          <w:bCs/>
          <w:color w:val="000000" w:themeColor="text1"/>
          <w:lang w:val="en-US"/>
        </w:rPr>
      </w:pPr>
      <w:r w:rsidRPr="00D16AD2">
        <w:rPr>
          <w:rFonts w:cs="Arial"/>
          <w:bCs/>
          <w:color w:val="000000" w:themeColor="text1"/>
          <w:lang w:val="en-US"/>
        </w:rPr>
        <w:t>[</w:t>
      </w:r>
      <w:proofErr w:type="spellStart"/>
      <w:r w:rsidRPr="00D16AD2">
        <w:rPr>
          <w:rFonts w:cs="Arial"/>
          <w:bCs/>
          <w:color w:val="000000" w:themeColor="text1"/>
          <w:lang w:val="en-US"/>
        </w:rPr>
        <w:t>Foto</w:t>
      </w:r>
      <w:proofErr w:type="spellEnd"/>
      <w:r w:rsidRPr="00D16AD2">
        <w:rPr>
          <w:rFonts w:cs="Arial"/>
          <w:b/>
          <w:bCs/>
          <w:color w:val="000000" w:themeColor="text1"/>
          <w:lang w:val="en-US"/>
        </w:rPr>
        <w:t>:</w:t>
      </w:r>
      <w:r w:rsidRPr="00D16AD2">
        <w:rPr>
          <w:rFonts w:cs="Arial"/>
          <w:bCs/>
          <w:color w:val="000000" w:themeColor="text1"/>
          <w:lang w:val="en-US"/>
        </w:rPr>
        <w:t xml:space="preserve"> </w:t>
      </w:r>
      <w:r w:rsidR="004D67EC" w:rsidRPr="00D16AD2">
        <w:rPr>
          <w:rFonts w:cs="Arial"/>
          <w:bCs/>
          <w:color w:val="000000" w:themeColor="text1"/>
          <w:lang w:val="en-US"/>
        </w:rPr>
        <w:t>velux_pv_odl_viridian_10099838</w:t>
      </w:r>
      <w:r w:rsidRPr="00D16AD2">
        <w:rPr>
          <w:rFonts w:cs="Arial"/>
          <w:bCs/>
          <w:color w:val="000000" w:themeColor="text1"/>
          <w:lang w:val="en-US"/>
        </w:rPr>
        <w:t>]</w:t>
      </w:r>
    </w:p>
    <w:p w14:paraId="2818A179" w14:textId="5ECD3A5D" w:rsidR="000D7964" w:rsidRPr="00D16AD2" w:rsidRDefault="00651B7B" w:rsidP="003A743C">
      <w:pPr>
        <w:rPr>
          <w:rFonts w:cs="Arial"/>
          <w:bCs/>
          <w:i/>
          <w:iCs/>
          <w:color w:val="000000" w:themeColor="text1"/>
        </w:rPr>
      </w:pPr>
      <w:r w:rsidRPr="00D16AD2">
        <w:rPr>
          <w:i/>
          <w:iCs/>
        </w:rPr>
        <w:t>D</w:t>
      </w:r>
      <w:r w:rsidR="00862542" w:rsidRPr="00D16AD2">
        <w:rPr>
          <w:i/>
          <w:iCs/>
        </w:rPr>
        <w:t>ie</w:t>
      </w:r>
      <w:r w:rsidRPr="00D16AD2">
        <w:rPr>
          <w:i/>
          <w:iCs/>
        </w:rPr>
        <w:t xml:space="preserve"> Eindeckrahmen </w:t>
      </w:r>
      <w:r w:rsidR="00862542" w:rsidRPr="00D16AD2">
        <w:rPr>
          <w:i/>
          <w:iCs/>
        </w:rPr>
        <w:t xml:space="preserve">– hier die Variante ODL in Kombination mit dem System des Herstellers </w:t>
      </w:r>
      <w:proofErr w:type="spellStart"/>
      <w:r w:rsidR="00862542" w:rsidRPr="00D16AD2">
        <w:rPr>
          <w:i/>
          <w:iCs/>
        </w:rPr>
        <w:t>Viridian</w:t>
      </w:r>
      <w:proofErr w:type="spellEnd"/>
      <w:r w:rsidR="00862542" w:rsidRPr="00D16AD2">
        <w:rPr>
          <w:i/>
          <w:iCs/>
        </w:rPr>
        <w:t xml:space="preserve"> </w:t>
      </w:r>
      <w:r w:rsidRPr="00D16AD2">
        <w:rPr>
          <w:i/>
          <w:iCs/>
        </w:rPr>
        <w:t>verdeck</w:t>
      </w:r>
      <w:r w:rsidR="00862542" w:rsidRPr="00D16AD2">
        <w:rPr>
          <w:i/>
          <w:iCs/>
        </w:rPr>
        <w:t>en</w:t>
      </w:r>
      <w:r w:rsidRPr="00D16AD2">
        <w:rPr>
          <w:i/>
          <w:iCs/>
        </w:rPr>
        <w:t xml:space="preserve"> keinen aktiven Teil des PV-Moduls, so dass die maximale Energie</w:t>
      </w:r>
      <w:r w:rsidR="00862542" w:rsidRPr="00D16AD2">
        <w:rPr>
          <w:i/>
          <w:iCs/>
        </w:rPr>
        <w:t>gewinnung weiter</w:t>
      </w:r>
      <w:r w:rsidRPr="00D16AD2">
        <w:rPr>
          <w:i/>
          <w:iCs/>
        </w:rPr>
        <w:t xml:space="preserve"> gewährleistet </w:t>
      </w:r>
      <w:r w:rsidR="00862542" w:rsidRPr="00D16AD2">
        <w:rPr>
          <w:i/>
          <w:iCs/>
        </w:rPr>
        <w:t>ist</w:t>
      </w:r>
      <w:r w:rsidR="00036AF3" w:rsidRPr="00D16AD2">
        <w:rPr>
          <w:i/>
          <w:iCs/>
        </w:rPr>
        <w:t>.</w:t>
      </w:r>
      <w:r w:rsidRPr="00D16AD2">
        <w:rPr>
          <w:i/>
          <w:iCs/>
        </w:rPr>
        <w:t xml:space="preserve"> </w:t>
      </w:r>
    </w:p>
    <w:p w14:paraId="065769B5" w14:textId="5BE6BE77" w:rsidR="003A743C" w:rsidRPr="00E029AA" w:rsidRDefault="003A743C" w:rsidP="003A743C">
      <w:pPr>
        <w:spacing w:after="120"/>
        <w:jc w:val="right"/>
        <w:rPr>
          <w:rFonts w:cs="Arial"/>
          <w:bCs/>
          <w:i/>
          <w:iCs/>
          <w:color w:val="000000" w:themeColor="text1"/>
        </w:rPr>
      </w:pPr>
      <w:r w:rsidRPr="00E029AA">
        <w:rPr>
          <w:rFonts w:cs="Arial"/>
          <w:bCs/>
          <w:i/>
          <w:iCs/>
          <w:color w:val="000000" w:themeColor="text1"/>
        </w:rPr>
        <w:t>Foto: Velux</w:t>
      </w:r>
    </w:p>
    <w:p w14:paraId="2309D3D6" w14:textId="36DB0237" w:rsidR="00816B57" w:rsidRDefault="00395742" w:rsidP="00320B8C">
      <w:pPr>
        <w:rPr>
          <w:rFonts w:cs="Arial"/>
          <w:bCs/>
          <w:i/>
          <w:color w:val="000000" w:themeColor="text1"/>
        </w:rPr>
      </w:pPr>
      <w:r>
        <w:rPr>
          <w:noProof/>
        </w:rPr>
        <w:drawing>
          <wp:inline distT="0" distB="0" distL="0" distR="0" wp14:anchorId="0AF0C5D6" wp14:editId="7E712798">
            <wp:extent cx="3780000" cy="2520000"/>
            <wp:effectExtent l="0" t="0" r="0" b="0"/>
            <wp:docPr id="5" name="Grafik 5" descr="Ein Bild, das Waff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affe enthält.&#10;&#10;Automatisch generierte Beschreibung"/>
                    <pic:cNvPicPr/>
                  </pic:nvPicPr>
                  <pic:blipFill>
                    <a:blip r:embed="rId15" cstate="print">
                      <a:extLst>
                        <a:ext uri="{28A0092B-C50C-407E-A947-70E740481C1C}">
                          <a14:useLocalDpi xmlns:a14="http://schemas.microsoft.com/office/drawing/2010/main"/>
                        </a:ext>
                      </a:extLst>
                    </a:blip>
                    <a:stretch>
                      <a:fillRect/>
                    </a:stretch>
                  </pic:blipFill>
                  <pic:spPr>
                    <a:xfrm>
                      <a:off x="0" y="0"/>
                      <a:ext cx="3780000" cy="2520000"/>
                    </a:xfrm>
                    <a:prstGeom prst="rect">
                      <a:avLst/>
                    </a:prstGeom>
                  </pic:spPr>
                </pic:pic>
              </a:graphicData>
            </a:graphic>
          </wp:inline>
        </w:drawing>
      </w:r>
    </w:p>
    <w:p w14:paraId="5480FF0F" w14:textId="3F2B51C5" w:rsidR="00816B57" w:rsidRDefault="00816B57" w:rsidP="00320B8C">
      <w:pPr>
        <w:rPr>
          <w:rFonts w:cs="Arial"/>
          <w:bCs/>
          <w:iCs/>
          <w:color w:val="000000" w:themeColor="text1"/>
        </w:rPr>
      </w:pPr>
      <w:r>
        <w:rPr>
          <w:rFonts w:cs="Arial"/>
          <w:bCs/>
          <w:iCs/>
          <w:color w:val="000000" w:themeColor="text1"/>
        </w:rPr>
        <w:t>[</w:t>
      </w:r>
      <w:r w:rsidR="001A72FF">
        <w:rPr>
          <w:rFonts w:cs="Arial"/>
          <w:bCs/>
          <w:iCs/>
          <w:color w:val="000000" w:themeColor="text1"/>
        </w:rPr>
        <w:t xml:space="preserve">Foto: </w:t>
      </w:r>
      <w:r w:rsidR="00821113" w:rsidRPr="00821113">
        <w:rPr>
          <w:rFonts w:cs="Arial"/>
          <w:bCs/>
          <w:iCs/>
          <w:color w:val="000000" w:themeColor="text1"/>
        </w:rPr>
        <w:t>velux_pv_odl_gse_1_10091220</w:t>
      </w:r>
      <w:r w:rsidR="001A72FF">
        <w:rPr>
          <w:rFonts w:cs="Arial"/>
          <w:bCs/>
          <w:iCs/>
          <w:color w:val="000000" w:themeColor="text1"/>
        </w:rPr>
        <w:t>]</w:t>
      </w:r>
    </w:p>
    <w:p w14:paraId="5159AABA" w14:textId="6FA775E3" w:rsidR="00C91080" w:rsidRPr="00D16AD2" w:rsidRDefault="00C91080" w:rsidP="003A09AD">
      <w:pPr>
        <w:rPr>
          <w:i/>
          <w:iCs/>
        </w:rPr>
      </w:pPr>
      <w:r w:rsidRPr="00D16AD2">
        <w:rPr>
          <w:i/>
          <w:iCs/>
        </w:rPr>
        <w:t>Velux ermöglicht d</w:t>
      </w:r>
      <w:r w:rsidR="006214A9" w:rsidRPr="00D16AD2">
        <w:rPr>
          <w:i/>
          <w:iCs/>
        </w:rPr>
        <w:t xml:space="preserve">ie regensichere Kombination von </w:t>
      </w:r>
      <w:r w:rsidRPr="00D16AD2">
        <w:rPr>
          <w:i/>
          <w:iCs/>
        </w:rPr>
        <w:t xml:space="preserve">Dachfenstern </w:t>
      </w:r>
      <w:r w:rsidR="006214A9" w:rsidRPr="00D16AD2">
        <w:rPr>
          <w:i/>
          <w:iCs/>
        </w:rPr>
        <w:t>mit PV-Modulen</w:t>
      </w:r>
      <w:r w:rsidRPr="00D16AD2">
        <w:rPr>
          <w:i/>
          <w:iCs/>
        </w:rPr>
        <w:t xml:space="preserve"> – </w:t>
      </w:r>
    </w:p>
    <w:p w14:paraId="1065FBF2" w14:textId="33749D44" w:rsidR="00651B7B" w:rsidRPr="00D16AD2" w:rsidRDefault="006214A9" w:rsidP="003A09AD">
      <w:pPr>
        <w:rPr>
          <w:rFonts w:cs="Arial"/>
          <w:bCs/>
          <w:i/>
          <w:iCs/>
          <w:color w:val="000000" w:themeColor="text1"/>
        </w:rPr>
      </w:pPr>
      <w:r w:rsidRPr="00D16AD2">
        <w:rPr>
          <w:i/>
          <w:iCs/>
        </w:rPr>
        <w:t>hier über Kunststoffwannen des Herstellers GSE mit dem Dach verbunden</w:t>
      </w:r>
      <w:r w:rsidR="00C91080" w:rsidRPr="00D16AD2">
        <w:rPr>
          <w:i/>
          <w:iCs/>
        </w:rPr>
        <w:t>. Nach</w:t>
      </w:r>
      <w:r w:rsidR="009940CD" w:rsidRPr="00D16AD2">
        <w:rPr>
          <w:i/>
          <w:iCs/>
        </w:rPr>
        <w:t xml:space="preserve"> </w:t>
      </w:r>
      <w:r w:rsidR="003A09AD" w:rsidRPr="00D16AD2">
        <w:rPr>
          <w:i/>
          <w:iCs/>
        </w:rPr>
        <w:t xml:space="preserve">Einsetzen des Dachfensters in die Dachfläche und Anschließen an die Dachhaut </w:t>
      </w:r>
      <w:r w:rsidR="00C91080" w:rsidRPr="00D16AD2">
        <w:rPr>
          <w:i/>
          <w:iCs/>
        </w:rPr>
        <w:t xml:space="preserve">montiert der Handwerker hier </w:t>
      </w:r>
      <w:r w:rsidR="003A09AD" w:rsidRPr="00D16AD2">
        <w:rPr>
          <w:i/>
          <w:iCs/>
        </w:rPr>
        <w:t>d</w:t>
      </w:r>
      <w:r w:rsidR="00C91080" w:rsidRPr="00D16AD2">
        <w:rPr>
          <w:i/>
          <w:iCs/>
        </w:rPr>
        <w:t>a</w:t>
      </w:r>
      <w:r w:rsidR="003A09AD" w:rsidRPr="00D16AD2">
        <w:rPr>
          <w:i/>
          <w:iCs/>
        </w:rPr>
        <w:t>s Eindeckrahmenunterteil in</w:t>
      </w:r>
      <w:r w:rsidR="00C91080" w:rsidRPr="00D16AD2">
        <w:rPr>
          <w:i/>
          <w:iCs/>
        </w:rPr>
        <w:t>klusive</w:t>
      </w:r>
      <w:r w:rsidR="003A09AD" w:rsidRPr="00D16AD2">
        <w:rPr>
          <w:i/>
          <w:iCs/>
        </w:rPr>
        <w:t xml:space="preserve"> Blendrahmen-Abdeckblech</w:t>
      </w:r>
      <w:r w:rsidR="00C91080" w:rsidRPr="00D16AD2">
        <w:rPr>
          <w:i/>
          <w:iCs/>
        </w:rPr>
        <w:t>.</w:t>
      </w:r>
    </w:p>
    <w:p w14:paraId="4F7BFC28" w14:textId="32E4D902" w:rsidR="00274BF9" w:rsidRPr="00E029AA" w:rsidRDefault="00274BF9" w:rsidP="00320B8C">
      <w:pPr>
        <w:jc w:val="right"/>
        <w:rPr>
          <w:rFonts w:cs="Arial"/>
          <w:bCs/>
          <w:i/>
          <w:iCs/>
          <w:color w:val="000000" w:themeColor="text1"/>
        </w:rPr>
      </w:pPr>
      <w:r w:rsidRPr="00E029AA">
        <w:rPr>
          <w:rFonts w:cs="Arial"/>
          <w:bCs/>
          <w:i/>
          <w:iCs/>
          <w:color w:val="000000" w:themeColor="text1"/>
        </w:rPr>
        <w:t>Foto: Velux</w:t>
      </w:r>
    </w:p>
    <w:p w14:paraId="79F71740" w14:textId="77777777" w:rsidR="003835C7" w:rsidRPr="008D1A4F" w:rsidRDefault="003835C7" w:rsidP="003835C7">
      <w:pPr>
        <w:spacing w:after="120" w:line="240" w:lineRule="auto"/>
        <w:rPr>
          <w:sz w:val="20"/>
          <w:szCs w:val="20"/>
        </w:rPr>
      </w:pPr>
      <w:r w:rsidRPr="008D1A4F">
        <w:rPr>
          <w:b/>
          <w:bCs/>
          <w:sz w:val="20"/>
          <w:szCs w:val="20"/>
        </w:rPr>
        <w:lastRenderedPageBreak/>
        <w:t>Über die Velux Deutschland GmbH</w:t>
      </w:r>
      <w:r w:rsidRPr="008D1A4F">
        <w:rPr>
          <w:sz w:val="20"/>
          <w:szCs w:val="20"/>
        </w:rPr>
        <w:br/>
        <w:t xml:space="preserve">Die Velux Deutschland GmbH mit Sitz in Hamburg ist ein Unternehmen der internationalen Velux Gruppe. Der weltweit größte Hersteller von Dachfenstern ist mit </w:t>
      </w:r>
      <w:r>
        <w:rPr>
          <w:sz w:val="20"/>
          <w:szCs w:val="20"/>
        </w:rPr>
        <w:t>ca.</w:t>
      </w:r>
      <w:r w:rsidRPr="008D1A4F">
        <w:rPr>
          <w:sz w:val="20"/>
          <w:szCs w:val="20"/>
        </w:rPr>
        <w:t xml:space="preserve">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w:t>
      </w:r>
      <w:r>
        <w:rPr>
          <w:sz w:val="20"/>
          <w:szCs w:val="20"/>
        </w:rPr>
        <w:t xml:space="preserve">. </w:t>
      </w:r>
      <w:r w:rsidRPr="008D1A4F">
        <w:rPr>
          <w:sz w:val="20"/>
          <w:szCs w:val="20"/>
        </w:rPr>
        <w:t xml:space="preserve">Mit Velux Commercial bietet ein eigener Unternehmensbereich Tageslicht-Lösungen speziell für gewerbliche, öffentliche und industrielle Gebäude. </w:t>
      </w:r>
      <w:r w:rsidRPr="007764C7">
        <w:rPr>
          <w:sz w:val="20"/>
          <w:szCs w:val="20"/>
        </w:rPr>
        <w:t>Im Rahmen ihrer Nachhaltigkeitsstrategie hat sich die V</w:t>
      </w:r>
      <w:r>
        <w:rPr>
          <w:sz w:val="20"/>
          <w:szCs w:val="20"/>
        </w:rPr>
        <w:t>elux</w:t>
      </w:r>
      <w:r w:rsidRPr="007764C7">
        <w:rPr>
          <w:sz w:val="20"/>
          <w:szCs w:val="20"/>
        </w:rPr>
        <w:t xml:space="preserve"> Gruppe verpflichtet, zukünftige CO</w:t>
      </w:r>
      <w:r w:rsidRPr="00774901">
        <w:rPr>
          <w:sz w:val="20"/>
          <w:szCs w:val="20"/>
          <w:vertAlign w:val="subscript"/>
        </w:rPr>
        <w:t>2</w:t>
      </w:r>
      <w:r w:rsidRPr="007764C7">
        <w:rPr>
          <w:sz w:val="20"/>
          <w:szCs w:val="20"/>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774901">
        <w:rPr>
          <w:sz w:val="20"/>
          <w:szCs w:val="20"/>
          <w:vertAlign w:val="subscript"/>
        </w:rPr>
        <w:t>2</w:t>
      </w:r>
      <w:r w:rsidRPr="007764C7">
        <w:rPr>
          <w:sz w:val="20"/>
          <w:szCs w:val="20"/>
        </w:rPr>
        <w:t>-Emissionen binden werden.</w:t>
      </w:r>
    </w:p>
    <w:p w14:paraId="1743EB56" w14:textId="77777777" w:rsidR="003835C7" w:rsidRPr="0058173E" w:rsidRDefault="003835C7" w:rsidP="003835C7">
      <w:pPr>
        <w:spacing w:line="240" w:lineRule="auto"/>
        <w:rPr>
          <w:rFonts w:cs="Arial"/>
          <w:b/>
          <w:bCs/>
          <w:sz w:val="20"/>
          <w:szCs w:val="20"/>
        </w:rPr>
      </w:pPr>
      <w:r w:rsidRPr="0058173E">
        <w:rPr>
          <w:rFonts w:cs="Arial"/>
          <w:sz w:val="20"/>
          <w:szCs w:val="20"/>
        </w:rPr>
        <w:t>Weitere Informationen unter www.velux.de</w:t>
      </w:r>
    </w:p>
    <w:p w14:paraId="23A80A1A" w14:textId="77777777" w:rsidR="003835C7" w:rsidRPr="00A178EB" w:rsidRDefault="003835C7" w:rsidP="003835C7">
      <w:pPr>
        <w:spacing w:line="240" w:lineRule="auto"/>
        <w:rPr>
          <w:rFonts w:cs="Arial"/>
          <w:bCs/>
          <w:sz w:val="20"/>
          <w:szCs w:val="20"/>
        </w:rPr>
      </w:pPr>
      <w:r w:rsidRPr="00A178EB">
        <w:rPr>
          <w:rFonts w:cs="Arial"/>
          <w:bCs/>
          <w:sz w:val="20"/>
          <w:szCs w:val="20"/>
        </w:rPr>
        <w:t xml:space="preserve">Pressetexte sowie druckfähiges Bildmaterial u.v.m. stehen im Velux Presseforum unter </w:t>
      </w:r>
      <w:hyperlink r:id="rId16" w:history="1">
        <w:r w:rsidRPr="00F50637">
          <w:rPr>
            <w:rStyle w:val="Hyperlink"/>
            <w:rFonts w:cs="Arial"/>
            <w:bCs/>
            <w:sz w:val="20"/>
            <w:szCs w:val="20"/>
          </w:rPr>
          <w:t>www.velux.de/presse</w:t>
        </w:r>
      </w:hyperlink>
      <w:r>
        <w:rPr>
          <w:rFonts w:cs="Arial"/>
          <w:bCs/>
          <w:sz w:val="20"/>
          <w:szCs w:val="20"/>
        </w:rPr>
        <w:t xml:space="preserve"> </w:t>
      </w:r>
      <w:r w:rsidRPr="00A178EB">
        <w:rPr>
          <w:rFonts w:cs="Arial"/>
          <w:bCs/>
          <w:sz w:val="20"/>
          <w:szCs w:val="20"/>
        </w:rPr>
        <w:t>zum Download bereit.</w:t>
      </w:r>
    </w:p>
    <w:p w14:paraId="00984258" w14:textId="77777777" w:rsidR="003835C7" w:rsidRPr="00F51B1E" w:rsidRDefault="003835C7" w:rsidP="003835C7">
      <w:pPr>
        <w:spacing w:line="240" w:lineRule="auto"/>
        <w:rPr>
          <w:rFonts w:cs="Arial"/>
          <w:b/>
          <w:bCs/>
          <w:sz w:val="20"/>
          <w:szCs w:val="20"/>
        </w:rPr>
      </w:pPr>
    </w:p>
    <w:p w14:paraId="5EF368CA" w14:textId="72B7FA3D" w:rsidR="003835C7" w:rsidRDefault="003835C7" w:rsidP="00036AF3">
      <w:pPr>
        <w:spacing w:line="240" w:lineRule="auto"/>
        <w:rPr>
          <w:rFonts w:cs="Arial"/>
          <w:b/>
          <w:bCs/>
          <w:sz w:val="20"/>
          <w:szCs w:val="20"/>
        </w:rPr>
      </w:pPr>
    </w:p>
    <w:p w14:paraId="6829FF58" w14:textId="77777777" w:rsidR="003835C7" w:rsidRDefault="003835C7" w:rsidP="003835C7">
      <w:pPr>
        <w:spacing w:after="60" w:line="240" w:lineRule="auto"/>
        <w:rPr>
          <w:rFonts w:cs="Arial"/>
          <w:b/>
          <w:bCs/>
          <w:sz w:val="20"/>
          <w:szCs w:val="20"/>
        </w:rPr>
      </w:pPr>
      <w:r>
        <w:rPr>
          <w:rFonts w:cs="Arial"/>
          <w:b/>
          <w:bCs/>
          <w:sz w:val="20"/>
          <w:szCs w:val="20"/>
        </w:rPr>
        <w:t>Kontakt Presse:</w:t>
      </w:r>
    </w:p>
    <w:tbl>
      <w:tblPr>
        <w:tblW w:w="8878" w:type="dxa"/>
        <w:tblLook w:val="01E0" w:firstRow="1" w:lastRow="1" w:firstColumn="1" w:lastColumn="1" w:noHBand="0" w:noVBand="0"/>
      </w:tblPr>
      <w:tblGrid>
        <w:gridCol w:w="4512"/>
        <w:gridCol w:w="4366"/>
      </w:tblGrid>
      <w:tr w:rsidR="003835C7" w:rsidRPr="00B215CF" w14:paraId="365313EE" w14:textId="77777777" w:rsidTr="00D84D11">
        <w:trPr>
          <w:trHeight w:val="1980"/>
        </w:trPr>
        <w:tc>
          <w:tcPr>
            <w:tcW w:w="4512" w:type="dxa"/>
          </w:tcPr>
          <w:p w14:paraId="2E35D1D3" w14:textId="77777777" w:rsidR="003835C7" w:rsidRDefault="003835C7" w:rsidP="00D84D11">
            <w:pPr>
              <w:spacing w:line="240" w:lineRule="auto"/>
              <w:rPr>
                <w:bCs/>
                <w:sz w:val="20"/>
              </w:rPr>
            </w:pPr>
            <w:r>
              <w:rPr>
                <w:bCs/>
                <w:sz w:val="20"/>
              </w:rPr>
              <w:t>Velux Deutschland GmbH</w:t>
            </w:r>
          </w:p>
          <w:p w14:paraId="61BF52FB" w14:textId="50074695" w:rsidR="003835C7" w:rsidRDefault="00515DC5" w:rsidP="00D84D11">
            <w:pPr>
              <w:spacing w:line="240" w:lineRule="auto"/>
              <w:rPr>
                <w:bCs/>
                <w:sz w:val="20"/>
              </w:rPr>
            </w:pPr>
            <w:r>
              <w:rPr>
                <w:bCs/>
                <w:sz w:val="20"/>
              </w:rPr>
              <w:t>Public Relations</w:t>
            </w:r>
          </w:p>
          <w:p w14:paraId="03DF6465" w14:textId="77777777" w:rsidR="003835C7" w:rsidRDefault="003835C7" w:rsidP="00D84D11">
            <w:pPr>
              <w:spacing w:line="240" w:lineRule="auto"/>
              <w:rPr>
                <w:bCs/>
                <w:sz w:val="20"/>
              </w:rPr>
            </w:pPr>
            <w:r>
              <w:rPr>
                <w:bCs/>
                <w:sz w:val="20"/>
              </w:rPr>
              <w:t>Maik Seete</w:t>
            </w:r>
          </w:p>
          <w:p w14:paraId="2C1B17D0" w14:textId="77777777" w:rsidR="003835C7" w:rsidRDefault="003835C7" w:rsidP="00D84D11">
            <w:pPr>
              <w:spacing w:line="240" w:lineRule="auto"/>
              <w:rPr>
                <w:bCs/>
                <w:sz w:val="20"/>
              </w:rPr>
            </w:pPr>
            <w:proofErr w:type="spellStart"/>
            <w:r>
              <w:rPr>
                <w:bCs/>
                <w:sz w:val="20"/>
              </w:rPr>
              <w:t>Gazellenkamp</w:t>
            </w:r>
            <w:proofErr w:type="spellEnd"/>
            <w:r>
              <w:rPr>
                <w:bCs/>
                <w:sz w:val="20"/>
              </w:rPr>
              <w:t xml:space="preserve"> 168</w:t>
            </w:r>
          </w:p>
          <w:p w14:paraId="266D44FB" w14:textId="77777777" w:rsidR="003835C7" w:rsidRPr="00451005" w:rsidRDefault="003835C7" w:rsidP="00D84D11">
            <w:pPr>
              <w:spacing w:line="240" w:lineRule="auto"/>
              <w:rPr>
                <w:bCs/>
                <w:sz w:val="20"/>
              </w:rPr>
            </w:pPr>
            <w:r w:rsidRPr="00451005">
              <w:rPr>
                <w:bCs/>
                <w:sz w:val="20"/>
              </w:rPr>
              <w:t xml:space="preserve">22502 Hamburg </w:t>
            </w:r>
          </w:p>
          <w:p w14:paraId="48FC106C" w14:textId="77777777" w:rsidR="003835C7" w:rsidRPr="00451005" w:rsidRDefault="003835C7" w:rsidP="00D84D11">
            <w:pPr>
              <w:spacing w:line="240" w:lineRule="auto"/>
              <w:rPr>
                <w:bCs/>
                <w:sz w:val="20"/>
              </w:rPr>
            </w:pPr>
            <w:r>
              <w:rPr>
                <w:bCs/>
                <w:sz w:val="20"/>
              </w:rPr>
              <w:t>Tel.: +49 (040) 5 47 07-4 66</w:t>
            </w:r>
          </w:p>
          <w:p w14:paraId="090EE4C4" w14:textId="77777777" w:rsidR="003835C7" w:rsidRPr="00F36C05" w:rsidRDefault="003835C7" w:rsidP="00D84D11">
            <w:pPr>
              <w:spacing w:line="240" w:lineRule="auto"/>
              <w:rPr>
                <w:bCs/>
                <w:sz w:val="20"/>
              </w:rPr>
            </w:pPr>
            <w:r w:rsidRPr="00F36C05">
              <w:rPr>
                <w:bCs/>
                <w:sz w:val="20"/>
              </w:rPr>
              <w:t>Mail: maik.seete@velux.com</w:t>
            </w:r>
          </w:p>
        </w:tc>
        <w:tc>
          <w:tcPr>
            <w:tcW w:w="4366" w:type="dxa"/>
          </w:tcPr>
          <w:p w14:paraId="1B6AEB67" w14:textId="77777777" w:rsidR="003835C7" w:rsidRDefault="003835C7" w:rsidP="00D84D11">
            <w:pPr>
              <w:spacing w:line="240" w:lineRule="auto"/>
              <w:rPr>
                <w:bCs/>
                <w:sz w:val="20"/>
              </w:rPr>
            </w:pPr>
            <w:r>
              <w:rPr>
                <w:bCs/>
                <w:sz w:val="20"/>
              </w:rPr>
              <w:t>FAKTOR 3 AG</w:t>
            </w:r>
          </w:p>
          <w:p w14:paraId="6FD58ABC" w14:textId="77777777" w:rsidR="003835C7" w:rsidRDefault="003835C7" w:rsidP="00D84D11">
            <w:pPr>
              <w:spacing w:line="240" w:lineRule="auto"/>
              <w:rPr>
                <w:bCs/>
                <w:sz w:val="20"/>
              </w:rPr>
            </w:pPr>
            <w:r>
              <w:rPr>
                <w:bCs/>
                <w:sz w:val="20"/>
              </w:rPr>
              <w:t>Velux Presseagentur</w:t>
            </w:r>
          </w:p>
          <w:p w14:paraId="6E38309A" w14:textId="77777777" w:rsidR="003835C7" w:rsidRDefault="003835C7" w:rsidP="00D84D11">
            <w:pPr>
              <w:spacing w:line="240" w:lineRule="auto"/>
              <w:rPr>
                <w:bCs/>
                <w:sz w:val="20"/>
              </w:rPr>
            </w:pPr>
            <w:r>
              <w:rPr>
                <w:bCs/>
                <w:sz w:val="20"/>
              </w:rPr>
              <w:t xml:space="preserve">Oliver Williges </w:t>
            </w:r>
          </w:p>
          <w:p w14:paraId="7CAD69C5" w14:textId="77777777" w:rsidR="003835C7" w:rsidRDefault="003835C7" w:rsidP="00D84D11">
            <w:pPr>
              <w:spacing w:line="240" w:lineRule="auto"/>
              <w:rPr>
                <w:bCs/>
                <w:sz w:val="20"/>
              </w:rPr>
            </w:pPr>
            <w:r>
              <w:rPr>
                <w:bCs/>
                <w:sz w:val="20"/>
              </w:rPr>
              <w:t>Kattunbleiche 35</w:t>
            </w:r>
          </w:p>
          <w:p w14:paraId="23BFA514" w14:textId="77777777" w:rsidR="003835C7" w:rsidRPr="00D16AD2" w:rsidRDefault="003835C7" w:rsidP="00D84D11">
            <w:pPr>
              <w:spacing w:line="240" w:lineRule="auto"/>
              <w:rPr>
                <w:bCs/>
                <w:sz w:val="20"/>
                <w:lang w:val="en-US"/>
              </w:rPr>
            </w:pPr>
            <w:r w:rsidRPr="00D16AD2">
              <w:rPr>
                <w:bCs/>
                <w:sz w:val="20"/>
                <w:lang w:val="en-US"/>
              </w:rPr>
              <w:t>22041 Hamburg</w:t>
            </w:r>
          </w:p>
          <w:p w14:paraId="0A2CA325" w14:textId="77777777" w:rsidR="003835C7" w:rsidRPr="00D16AD2" w:rsidRDefault="003835C7" w:rsidP="00D84D11">
            <w:pPr>
              <w:spacing w:line="240" w:lineRule="auto"/>
              <w:rPr>
                <w:bCs/>
                <w:sz w:val="20"/>
                <w:lang w:val="en-US"/>
              </w:rPr>
            </w:pPr>
            <w:r w:rsidRPr="00D16AD2">
              <w:rPr>
                <w:bCs/>
                <w:sz w:val="20"/>
                <w:lang w:val="en-US"/>
              </w:rPr>
              <w:t xml:space="preserve">Tel.: +49 (040) 67 94 46-109 </w:t>
            </w:r>
          </w:p>
          <w:p w14:paraId="6D7B82BA" w14:textId="77777777" w:rsidR="003835C7" w:rsidRPr="00D16AD2" w:rsidRDefault="003835C7" w:rsidP="00D84D11">
            <w:pPr>
              <w:spacing w:line="240" w:lineRule="auto"/>
              <w:rPr>
                <w:bCs/>
                <w:sz w:val="20"/>
                <w:lang w:val="en-US"/>
              </w:rPr>
            </w:pPr>
            <w:r w:rsidRPr="00D16AD2">
              <w:rPr>
                <w:bCs/>
                <w:sz w:val="20"/>
                <w:lang w:val="en-US"/>
              </w:rPr>
              <w:t>Mail: velux@faktor3.de</w:t>
            </w:r>
          </w:p>
        </w:tc>
      </w:tr>
    </w:tbl>
    <w:p w14:paraId="57494063" w14:textId="77777777" w:rsidR="0035504F" w:rsidRPr="00D16AD2" w:rsidRDefault="0035504F" w:rsidP="0035504F">
      <w:pPr>
        <w:rPr>
          <w:rFonts w:cs="Arial"/>
          <w:szCs w:val="22"/>
          <w:lang w:val="en-US"/>
        </w:rPr>
      </w:pPr>
    </w:p>
    <w:sectPr w:rsidR="0035504F" w:rsidRPr="00D16AD2" w:rsidSect="007720B2">
      <w:footerReference w:type="default" r:id="rId17"/>
      <w:headerReference w:type="first" r:id="rId18"/>
      <w:pgSz w:w="11906" w:h="16838" w:code="9"/>
      <w:pgMar w:top="2268" w:right="2268" w:bottom="1985"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B2FC" w14:textId="77777777" w:rsidR="00BB5946" w:rsidRDefault="00BB5946">
      <w:r>
        <w:separator/>
      </w:r>
    </w:p>
  </w:endnote>
  <w:endnote w:type="continuationSeparator" w:id="0">
    <w:p w14:paraId="39DF9D2B" w14:textId="77777777" w:rsidR="00BB5946" w:rsidRDefault="00BB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F9ED" w14:textId="03E30B3B" w:rsidR="00A45720" w:rsidRPr="00F51B1E" w:rsidRDefault="00397186">
    <w:pPr>
      <w:pStyle w:val="Fuzeile"/>
      <w:rPr>
        <w:sz w:val="16"/>
        <w:szCs w:val="16"/>
      </w:rPr>
    </w:pPr>
    <w:r>
      <w:rPr>
        <w:sz w:val="16"/>
        <w:szCs w:val="16"/>
      </w:rPr>
      <w:t xml:space="preserve">Presseinformation: </w:t>
    </w:r>
    <w:r w:rsidR="00E7032D" w:rsidRPr="00E7032D">
      <w:rPr>
        <w:sz w:val="16"/>
        <w:szCs w:val="16"/>
      </w:rPr>
      <w:t xml:space="preserve">Velux </w:t>
    </w:r>
    <w:r w:rsidR="00633A9F" w:rsidRPr="00633A9F">
      <w:rPr>
        <w:sz w:val="16"/>
        <w:szCs w:val="16"/>
      </w:rPr>
      <w:t>Eindeckrahmen für PV-Integration</w:t>
    </w:r>
    <w:r w:rsidR="009460D4">
      <w:rPr>
        <w:sz w:val="16"/>
        <w:szCs w:val="16"/>
      </w:rPr>
      <w:t xml:space="preserve">, </w:t>
    </w:r>
    <w:r w:rsidR="00262E56">
      <w:rPr>
        <w:sz w:val="16"/>
        <w:szCs w:val="16"/>
      </w:rPr>
      <w:t>März</w:t>
    </w:r>
    <w:r w:rsidR="009460D4">
      <w:rPr>
        <w:sz w:val="16"/>
        <w:szCs w:val="16"/>
      </w:rPr>
      <w:t xml:space="preserve"> 20</w:t>
    </w:r>
    <w:r w:rsidR="002F332B">
      <w:rPr>
        <w:sz w:val="16"/>
        <w:szCs w:val="16"/>
      </w:rPr>
      <w:t>2</w:t>
    </w:r>
    <w:r w:rsidR="00651B7B">
      <w:rPr>
        <w:sz w:val="16"/>
        <w:szCs w:val="16"/>
      </w:rPr>
      <w:t>2</w:t>
    </w:r>
    <w:r w:rsidR="00362D7F">
      <w:rPr>
        <w:sz w:val="16"/>
        <w:szCs w:val="16"/>
      </w:rPr>
      <w:t xml:space="preserve"> </w:t>
    </w:r>
    <w:r w:rsidR="00A45720" w:rsidRPr="00F51B1E">
      <w:rPr>
        <w:sz w:val="16"/>
        <w:szCs w:val="16"/>
      </w:rPr>
      <w:t xml:space="preserve">/ Seite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D90DD4">
      <w:rPr>
        <w:rStyle w:val="Seitenzahl"/>
        <w:noProof/>
        <w:sz w:val="16"/>
        <w:szCs w:val="16"/>
      </w:rPr>
      <w:t>6</w:t>
    </w:r>
    <w:r w:rsidR="00A45720" w:rsidRPr="00F51B1E">
      <w:rPr>
        <w:rStyle w:val="Seitenzahl"/>
        <w:sz w:val="16"/>
        <w:szCs w:val="16"/>
      </w:rPr>
      <w:fldChar w:fldCharType="end"/>
    </w:r>
    <w:r w:rsidR="00A45720" w:rsidRPr="00F51B1E">
      <w:rPr>
        <w:rStyle w:val="Seitenzahl"/>
        <w:sz w:val="16"/>
        <w:szCs w:val="16"/>
      </w:rPr>
      <w:t xml:space="preserve"> von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D90DD4">
      <w:rPr>
        <w:rStyle w:val="Seitenzahl"/>
        <w:noProof/>
        <w:sz w:val="16"/>
        <w:szCs w:val="16"/>
      </w:rPr>
      <w:t>7</w:t>
    </w:r>
    <w:r w:rsidR="00A45720"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8F7A" w14:textId="77777777" w:rsidR="00BB5946" w:rsidRDefault="00BB5946">
      <w:r>
        <w:separator/>
      </w:r>
    </w:p>
  </w:footnote>
  <w:footnote w:type="continuationSeparator" w:id="0">
    <w:p w14:paraId="1388A708" w14:textId="77777777" w:rsidR="00BB5946" w:rsidRDefault="00BB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34F2" w14:textId="77777777" w:rsidR="00A45720" w:rsidRDefault="00D0461F">
    <w:pPr>
      <w:pStyle w:val="Kopfzeile"/>
    </w:pPr>
    <w:r>
      <w:rPr>
        <w:noProof/>
        <w:sz w:val="20"/>
        <w:lang w:val="en-US" w:eastAsia="en-US"/>
      </w:rPr>
      <w:drawing>
        <wp:anchor distT="0" distB="0" distL="114300" distR="114300" simplePos="0" relativeHeight="251657728" behindDoc="0" locked="0" layoutInCell="1" allowOverlap="1" wp14:anchorId="121D12C2" wp14:editId="00655F64">
          <wp:simplePos x="0" y="0"/>
          <wp:positionH relativeFrom="column">
            <wp:posOffset>4389120</wp:posOffset>
          </wp:positionH>
          <wp:positionV relativeFrom="paragraph">
            <wp:posOffset>-69850</wp:posOffset>
          </wp:positionV>
          <wp:extent cx="1440180" cy="480060"/>
          <wp:effectExtent l="0" t="0" r="7620" b="0"/>
          <wp:wrapNone/>
          <wp:docPr id="1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8613E"/>
    <w:multiLevelType w:val="hybridMultilevel"/>
    <w:tmpl w:val="8E8E7C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057B2"/>
    <w:multiLevelType w:val="hybridMultilevel"/>
    <w:tmpl w:val="CDB88F4C"/>
    <w:lvl w:ilvl="0" w:tplc="0BAC3F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D5D86"/>
    <w:multiLevelType w:val="hybridMultilevel"/>
    <w:tmpl w:val="4A22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88073F"/>
    <w:multiLevelType w:val="hybridMultilevel"/>
    <w:tmpl w:val="4D0C326E"/>
    <w:lvl w:ilvl="0" w:tplc="3E7680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4"/>
    <w:rsid w:val="000029EA"/>
    <w:rsid w:val="000033F2"/>
    <w:rsid w:val="00005082"/>
    <w:rsid w:val="00022093"/>
    <w:rsid w:val="0003466E"/>
    <w:rsid w:val="00036AF3"/>
    <w:rsid w:val="00036E9D"/>
    <w:rsid w:val="00040EC1"/>
    <w:rsid w:val="000453E5"/>
    <w:rsid w:val="000565BE"/>
    <w:rsid w:val="0006013F"/>
    <w:rsid w:val="0006242A"/>
    <w:rsid w:val="00062880"/>
    <w:rsid w:val="00064A20"/>
    <w:rsid w:val="000657FD"/>
    <w:rsid w:val="0006600B"/>
    <w:rsid w:val="00067DFF"/>
    <w:rsid w:val="00071FCC"/>
    <w:rsid w:val="000724FB"/>
    <w:rsid w:val="00076136"/>
    <w:rsid w:val="000818D0"/>
    <w:rsid w:val="00083D9F"/>
    <w:rsid w:val="00085501"/>
    <w:rsid w:val="00090EA6"/>
    <w:rsid w:val="00090F0F"/>
    <w:rsid w:val="0009220F"/>
    <w:rsid w:val="00094169"/>
    <w:rsid w:val="000A26E3"/>
    <w:rsid w:val="000B484B"/>
    <w:rsid w:val="000B6E51"/>
    <w:rsid w:val="000B7125"/>
    <w:rsid w:val="000C071C"/>
    <w:rsid w:val="000C28E5"/>
    <w:rsid w:val="000C3191"/>
    <w:rsid w:val="000C6921"/>
    <w:rsid w:val="000C7E25"/>
    <w:rsid w:val="000D243E"/>
    <w:rsid w:val="000D28E9"/>
    <w:rsid w:val="000D63C3"/>
    <w:rsid w:val="000D7964"/>
    <w:rsid w:val="000E21F6"/>
    <w:rsid w:val="000E450F"/>
    <w:rsid w:val="000F2A1C"/>
    <w:rsid w:val="000F5ABD"/>
    <w:rsid w:val="00100350"/>
    <w:rsid w:val="00102DAB"/>
    <w:rsid w:val="001058AF"/>
    <w:rsid w:val="0011216D"/>
    <w:rsid w:val="001143B4"/>
    <w:rsid w:val="00114C85"/>
    <w:rsid w:val="00115303"/>
    <w:rsid w:val="001160B0"/>
    <w:rsid w:val="001178DD"/>
    <w:rsid w:val="00121A76"/>
    <w:rsid w:val="00125E50"/>
    <w:rsid w:val="00135129"/>
    <w:rsid w:val="00135FC8"/>
    <w:rsid w:val="0014489E"/>
    <w:rsid w:val="00144EB5"/>
    <w:rsid w:val="0014646F"/>
    <w:rsid w:val="0015202B"/>
    <w:rsid w:val="00152342"/>
    <w:rsid w:val="00154AF3"/>
    <w:rsid w:val="001554DB"/>
    <w:rsid w:val="001562FB"/>
    <w:rsid w:val="00156CC1"/>
    <w:rsid w:val="0016145D"/>
    <w:rsid w:val="00165B0B"/>
    <w:rsid w:val="00165B23"/>
    <w:rsid w:val="00165C8F"/>
    <w:rsid w:val="001664B2"/>
    <w:rsid w:val="00167E43"/>
    <w:rsid w:val="0017071E"/>
    <w:rsid w:val="001717A3"/>
    <w:rsid w:val="00175973"/>
    <w:rsid w:val="00176362"/>
    <w:rsid w:val="00177C68"/>
    <w:rsid w:val="00182DC1"/>
    <w:rsid w:val="00190253"/>
    <w:rsid w:val="00192BF2"/>
    <w:rsid w:val="001961B4"/>
    <w:rsid w:val="001A1B34"/>
    <w:rsid w:val="001A5B77"/>
    <w:rsid w:val="001A6826"/>
    <w:rsid w:val="001A72FF"/>
    <w:rsid w:val="001B021F"/>
    <w:rsid w:val="001B3B53"/>
    <w:rsid w:val="001B6D6D"/>
    <w:rsid w:val="001B768F"/>
    <w:rsid w:val="001B7AE7"/>
    <w:rsid w:val="001B7EF4"/>
    <w:rsid w:val="001C0DE9"/>
    <w:rsid w:val="001C5A31"/>
    <w:rsid w:val="001C7585"/>
    <w:rsid w:val="001D08E5"/>
    <w:rsid w:val="001D0FC2"/>
    <w:rsid w:val="001D422E"/>
    <w:rsid w:val="001E3749"/>
    <w:rsid w:val="001E4848"/>
    <w:rsid w:val="001E5146"/>
    <w:rsid w:val="001E6671"/>
    <w:rsid w:val="001E67DC"/>
    <w:rsid w:val="001F090E"/>
    <w:rsid w:val="001F3027"/>
    <w:rsid w:val="001F7969"/>
    <w:rsid w:val="0020149E"/>
    <w:rsid w:val="002015F3"/>
    <w:rsid w:val="00206EA8"/>
    <w:rsid w:val="00206EF2"/>
    <w:rsid w:val="0021003D"/>
    <w:rsid w:val="00210130"/>
    <w:rsid w:val="00210555"/>
    <w:rsid w:val="00212ED7"/>
    <w:rsid w:val="00216041"/>
    <w:rsid w:val="00216E03"/>
    <w:rsid w:val="00220720"/>
    <w:rsid w:val="00222A73"/>
    <w:rsid w:val="00222C6B"/>
    <w:rsid w:val="0022490F"/>
    <w:rsid w:val="00230A54"/>
    <w:rsid w:val="00235F79"/>
    <w:rsid w:val="00236FC9"/>
    <w:rsid w:val="0024658E"/>
    <w:rsid w:val="00246934"/>
    <w:rsid w:val="002504D3"/>
    <w:rsid w:val="00250F54"/>
    <w:rsid w:val="002534BF"/>
    <w:rsid w:val="002544DF"/>
    <w:rsid w:val="00254D12"/>
    <w:rsid w:val="002606F3"/>
    <w:rsid w:val="00262E56"/>
    <w:rsid w:val="002663E9"/>
    <w:rsid w:val="00271E26"/>
    <w:rsid w:val="002749A3"/>
    <w:rsid w:val="00274BF9"/>
    <w:rsid w:val="00276215"/>
    <w:rsid w:val="00277129"/>
    <w:rsid w:val="002828ED"/>
    <w:rsid w:val="0028346C"/>
    <w:rsid w:val="00287063"/>
    <w:rsid w:val="00287E2E"/>
    <w:rsid w:val="00287E98"/>
    <w:rsid w:val="00296C9A"/>
    <w:rsid w:val="002976EF"/>
    <w:rsid w:val="002A17B8"/>
    <w:rsid w:val="002A1B33"/>
    <w:rsid w:val="002A1C5A"/>
    <w:rsid w:val="002A2FA1"/>
    <w:rsid w:val="002A4EF7"/>
    <w:rsid w:val="002A5600"/>
    <w:rsid w:val="002A631F"/>
    <w:rsid w:val="002B09EB"/>
    <w:rsid w:val="002B187A"/>
    <w:rsid w:val="002C48AA"/>
    <w:rsid w:val="002C6BC1"/>
    <w:rsid w:val="002C6D54"/>
    <w:rsid w:val="002C777D"/>
    <w:rsid w:val="002D235D"/>
    <w:rsid w:val="002D3573"/>
    <w:rsid w:val="002D75C4"/>
    <w:rsid w:val="002E4925"/>
    <w:rsid w:val="002E7291"/>
    <w:rsid w:val="002E7EDB"/>
    <w:rsid w:val="002F225F"/>
    <w:rsid w:val="002F332B"/>
    <w:rsid w:val="002F41BA"/>
    <w:rsid w:val="003046E0"/>
    <w:rsid w:val="00304960"/>
    <w:rsid w:val="00305619"/>
    <w:rsid w:val="003128F4"/>
    <w:rsid w:val="00315C5C"/>
    <w:rsid w:val="00315E0D"/>
    <w:rsid w:val="003165ED"/>
    <w:rsid w:val="0031662D"/>
    <w:rsid w:val="003167EA"/>
    <w:rsid w:val="00320B8C"/>
    <w:rsid w:val="00323B9F"/>
    <w:rsid w:val="00327319"/>
    <w:rsid w:val="00335004"/>
    <w:rsid w:val="0034042F"/>
    <w:rsid w:val="0034048A"/>
    <w:rsid w:val="00341BCF"/>
    <w:rsid w:val="00345BDB"/>
    <w:rsid w:val="00352EFF"/>
    <w:rsid w:val="0035504F"/>
    <w:rsid w:val="00356869"/>
    <w:rsid w:val="003601B3"/>
    <w:rsid w:val="003619A4"/>
    <w:rsid w:val="0036220E"/>
    <w:rsid w:val="00362D7F"/>
    <w:rsid w:val="003630F6"/>
    <w:rsid w:val="00363F88"/>
    <w:rsid w:val="00364C13"/>
    <w:rsid w:val="003726A9"/>
    <w:rsid w:val="00375DDD"/>
    <w:rsid w:val="00376AC5"/>
    <w:rsid w:val="00376AF6"/>
    <w:rsid w:val="003835C7"/>
    <w:rsid w:val="003865DE"/>
    <w:rsid w:val="00395742"/>
    <w:rsid w:val="00395EF0"/>
    <w:rsid w:val="00397186"/>
    <w:rsid w:val="0039728F"/>
    <w:rsid w:val="003A09AD"/>
    <w:rsid w:val="003A0B0A"/>
    <w:rsid w:val="003A743C"/>
    <w:rsid w:val="003B1809"/>
    <w:rsid w:val="003B20B3"/>
    <w:rsid w:val="003B60AC"/>
    <w:rsid w:val="003B6749"/>
    <w:rsid w:val="003C167F"/>
    <w:rsid w:val="003C2AAA"/>
    <w:rsid w:val="003C36B1"/>
    <w:rsid w:val="003C4DA7"/>
    <w:rsid w:val="003C5895"/>
    <w:rsid w:val="003C6743"/>
    <w:rsid w:val="003C6EFD"/>
    <w:rsid w:val="003C756F"/>
    <w:rsid w:val="003D0041"/>
    <w:rsid w:val="003D1F8A"/>
    <w:rsid w:val="003D262E"/>
    <w:rsid w:val="003D471D"/>
    <w:rsid w:val="003D6BEF"/>
    <w:rsid w:val="003E38F4"/>
    <w:rsid w:val="003E7139"/>
    <w:rsid w:val="003F2E89"/>
    <w:rsid w:val="003F36E2"/>
    <w:rsid w:val="003F5D95"/>
    <w:rsid w:val="003F5F89"/>
    <w:rsid w:val="003F65FF"/>
    <w:rsid w:val="00401CCB"/>
    <w:rsid w:val="00401D0A"/>
    <w:rsid w:val="00410177"/>
    <w:rsid w:val="00414034"/>
    <w:rsid w:val="004143F9"/>
    <w:rsid w:val="0041550A"/>
    <w:rsid w:val="00415C69"/>
    <w:rsid w:val="00422E63"/>
    <w:rsid w:val="00427255"/>
    <w:rsid w:val="004327F0"/>
    <w:rsid w:val="00433A8C"/>
    <w:rsid w:val="0044774B"/>
    <w:rsid w:val="00451B45"/>
    <w:rsid w:val="004520E7"/>
    <w:rsid w:val="00452F76"/>
    <w:rsid w:val="00456C1F"/>
    <w:rsid w:val="00461EA7"/>
    <w:rsid w:val="004623ED"/>
    <w:rsid w:val="00466D42"/>
    <w:rsid w:val="00472C24"/>
    <w:rsid w:val="00472C9D"/>
    <w:rsid w:val="00474DB0"/>
    <w:rsid w:val="00477E17"/>
    <w:rsid w:val="00477E3B"/>
    <w:rsid w:val="00481481"/>
    <w:rsid w:val="0048160D"/>
    <w:rsid w:val="00482E04"/>
    <w:rsid w:val="00485439"/>
    <w:rsid w:val="00490E7A"/>
    <w:rsid w:val="00490EA5"/>
    <w:rsid w:val="004915D4"/>
    <w:rsid w:val="00491C29"/>
    <w:rsid w:val="00492E64"/>
    <w:rsid w:val="004930F5"/>
    <w:rsid w:val="004A3049"/>
    <w:rsid w:val="004A3195"/>
    <w:rsid w:val="004B0005"/>
    <w:rsid w:val="004B05C7"/>
    <w:rsid w:val="004B3F25"/>
    <w:rsid w:val="004B4E57"/>
    <w:rsid w:val="004B63D6"/>
    <w:rsid w:val="004B70FE"/>
    <w:rsid w:val="004C08B6"/>
    <w:rsid w:val="004C390D"/>
    <w:rsid w:val="004D021B"/>
    <w:rsid w:val="004D0357"/>
    <w:rsid w:val="004D3A6B"/>
    <w:rsid w:val="004D67EC"/>
    <w:rsid w:val="004D6CEA"/>
    <w:rsid w:val="004D7797"/>
    <w:rsid w:val="004E080A"/>
    <w:rsid w:val="004E0FAD"/>
    <w:rsid w:val="004E1B79"/>
    <w:rsid w:val="004E622F"/>
    <w:rsid w:val="004E7C52"/>
    <w:rsid w:val="004F18D7"/>
    <w:rsid w:val="004F1B56"/>
    <w:rsid w:val="004F2828"/>
    <w:rsid w:val="004F3893"/>
    <w:rsid w:val="004F7BF3"/>
    <w:rsid w:val="0050089E"/>
    <w:rsid w:val="00500ED4"/>
    <w:rsid w:val="005033EF"/>
    <w:rsid w:val="005155BC"/>
    <w:rsid w:val="00515C6C"/>
    <w:rsid w:val="00515DC5"/>
    <w:rsid w:val="005179EF"/>
    <w:rsid w:val="00521772"/>
    <w:rsid w:val="00521792"/>
    <w:rsid w:val="00523C68"/>
    <w:rsid w:val="005308EF"/>
    <w:rsid w:val="0053372B"/>
    <w:rsid w:val="00535379"/>
    <w:rsid w:val="00541CF2"/>
    <w:rsid w:val="00543F93"/>
    <w:rsid w:val="00546FEB"/>
    <w:rsid w:val="00550656"/>
    <w:rsid w:val="0055176E"/>
    <w:rsid w:val="00552532"/>
    <w:rsid w:val="005534A0"/>
    <w:rsid w:val="00555C69"/>
    <w:rsid w:val="005603E5"/>
    <w:rsid w:val="00562848"/>
    <w:rsid w:val="00562E67"/>
    <w:rsid w:val="00563BB9"/>
    <w:rsid w:val="005666E3"/>
    <w:rsid w:val="0056688E"/>
    <w:rsid w:val="00567459"/>
    <w:rsid w:val="00573456"/>
    <w:rsid w:val="0058173E"/>
    <w:rsid w:val="00581ED8"/>
    <w:rsid w:val="0058577D"/>
    <w:rsid w:val="00586830"/>
    <w:rsid w:val="005923A0"/>
    <w:rsid w:val="005938AD"/>
    <w:rsid w:val="0059494A"/>
    <w:rsid w:val="00597A64"/>
    <w:rsid w:val="005A0552"/>
    <w:rsid w:val="005A08E7"/>
    <w:rsid w:val="005A0B12"/>
    <w:rsid w:val="005A197F"/>
    <w:rsid w:val="005A3BF3"/>
    <w:rsid w:val="005A5109"/>
    <w:rsid w:val="005A7C8F"/>
    <w:rsid w:val="005B0261"/>
    <w:rsid w:val="005B0B52"/>
    <w:rsid w:val="005B27B8"/>
    <w:rsid w:val="005B649F"/>
    <w:rsid w:val="005C0D58"/>
    <w:rsid w:val="005C1638"/>
    <w:rsid w:val="005C51C8"/>
    <w:rsid w:val="005C6770"/>
    <w:rsid w:val="005D52A3"/>
    <w:rsid w:val="005E0F3D"/>
    <w:rsid w:val="005E39E5"/>
    <w:rsid w:val="005E6D2C"/>
    <w:rsid w:val="005F4E93"/>
    <w:rsid w:val="0060175A"/>
    <w:rsid w:val="00606807"/>
    <w:rsid w:val="00606A0C"/>
    <w:rsid w:val="0061336B"/>
    <w:rsid w:val="006141BB"/>
    <w:rsid w:val="00615C1E"/>
    <w:rsid w:val="00620142"/>
    <w:rsid w:val="006214A9"/>
    <w:rsid w:val="00621FA5"/>
    <w:rsid w:val="00632403"/>
    <w:rsid w:val="00633A9F"/>
    <w:rsid w:val="00642323"/>
    <w:rsid w:val="00642E54"/>
    <w:rsid w:val="00644D4B"/>
    <w:rsid w:val="00644F07"/>
    <w:rsid w:val="00647A4C"/>
    <w:rsid w:val="00651AC8"/>
    <w:rsid w:val="00651B7B"/>
    <w:rsid w:val="00652AF2"/>
    <w:rsid w:val="00653A24"/>
    <w:rsid w:val="00653F8B"/>
    <w:rsid w:val="00661E7A"/>
    <w:rsid w:val="00662942"/>
    <w:rsid w:val="006630FA"/>
    <w:rsid w:val="00666C67"/>
    <w:rsid w:val="006765E8"/>
    <w:rsid w:val="00682386"/>
    <w:rsid w:val="00682CAB"/>
    <w:rsid w:val="00682E52"/>
    <w:rsid w:val="00683789"/>
    <w:rsid w:val="00683A71"/>
    <w:rsid w:val="00683AF3"/>
    <w:rsid w:val="00685A63"/>
    <w:rsid w:val="00691178"/>
    <w:rsid w:val="0069136D"/>
    <w:rsid w:val="00692E2A"/>
    <w:rsid w:val="006930F1"/>
    <w:rsid w:val="006A4D11"/>
    <w:rsid w:val="006A5DD1"/>
    <w:rsid w:val="006B590F"/>
    <w:rsid w:val="006C2897"/>
    <w:rsid w:val="006C4EAF"/>
    <w:rsid w:val="006C55A0"/>
    <w:rsid w:val="006C65CC"/>
    <w:rsid w:val="006D1185"/>
    <w:rsid w:val="006D189F"/>
    <w:rsid w:val="006D1A20"/>
    <w:rsid w:val="006D246C"/>
    <w:rsid w:val="006E7559"/>
    <w:rsid w:val="006F382B"/>
    <w:rsid w:val="006F4B9D"/>
    <w:rsid w:val="006F51EE"/>
    <w:rsid w:val="00705BE8"/>
    <w:rsid w:val="0070760E"/>
    <w:rsid w:val="00712380"/>
    <w:rsid w:val="0071565D"/>
    <w:rsid w:val="00716291"/>
    <w:rsid w:val="0071799D"/>
    <w:rsid w:val="0072052B"/>
    <w:rsid w:val="0072369F"/>
    <w:rsid w:val="0072404F"/>
    <w:rsid w:val="00727C46"/>
    <w:rsid w:val="0073061D"/>
    <w:rsid w:val="0073352D"/>
    <w:rsid w:val="00733558"/>
    <w:rsid w:val="007353A1"/>
    <w:rsid w:val="00740536"/>
    <w:rsid w:val="0074303F"/>
    <w:rsid w:val="00745638"/>
    <w:rsid w:val="00751367"/>
    <w:rsid w:val="007532CD"/>
    <w:rsid w:val="00753C8F"/>
    <w:rsid w:val="007557C8"/>
    <w:rsid w:val="0076336B"/>
    <w:rsid w:val="007720B2"/>
    <w:rsid w:val="00773A3A"/>
    <w:rsid w:val="00774383"/>
    <w:rsid w:val="0078127A"/>
    <w:rsid w:val="00782B00"/>
    <w:rsid w:val="00786490"/>
    <w:rsid w:val="0079036B"/>
    <w:rsid w:val="007940EE"/>
    <w:rsid w:val="0079615E"/>
    <w:rsid w:val="007A1A23"/>
    <w:rsid w:val="007A5A29"/>
    <w:rsid w:val="007A7413"/>
    <w:rsid w:val="007B349C"/>
    <w:rsid w:val="007B61D4"/>
    <w:rsid w:val="007C1A15"/>
    <w:rsid w:val="007C7FEB"/>
    <w:rsid w:val="007D0E90"/>
    <w:rsid w:val="007D263B"/>
    <w:rsid w:val="007E35C2"/>
    <w:rsid w:val="007E4980"/>
    <w:rsid w:val="007F168E"/>
    <w:rsid w:val="007F2D77"/>
    <w:rsid w:val="007F4CFE"/>
    <w:rsid w:val="007F5011"/>
    <w:rsid w:val="007F7D9B"/>
    <w:rsid w:val="008042DC"/>
    <w:rsid w:val="00806F06"/>
    <w:rsid w:val="00812AD1"/>
    <w:rsid w:val="00813BC9"/>
    <w:rsid w:val="00813F12"/>
    <w:rsid w:val="0081508B"/>
    <w:rsid w:val="008165B4"/>
    <w:rsid w:val="00816B57"/>
    <w:rsid w:val="00821113"/>
    <w:rsid w:val="00822C51"/>
    <w:rsid w:val="0082426E"/>
    <w:rsid w:val="00825121"/>
    <w:rsid w:val="00826754"/>
    <w:rsid w:val="008320F7"/>
    <w:rsid w:val="0083564B"/>
    <w:rsid w:val="00835DC0"/>
    <w:rsid w:val="0083728A"/>
    <w:rsid w:val="00837992"/>
    <w:rsid w:val="00842129"/>
    <w:rsid w:val="008421E9"/>
    <w:rsid w:val="00855559"/>
    <w:rsid w:val="0086228E"/>
    <w:rsid w:val="00862542"/>
    <w:rsid w:val="008625E0"/>
    <w:rsid w:val="008708D8"/>
    <w:rsid w:val="00874095"/>
    <w:rsid w:val="00874ADE"/>
    <w:rsid w:val="008757A6"/>
    <w:rsid w:val="008838D4"/>
    <w:rsid w:val="008860E7"/>
    <w:rsid w:val="00887954"/>
    <w:rsid w:val="00892BCD"/>
    <w:rsid w:val="00895FA2"/>
    <w:rsid w:val="00896EEC"/>
    <w:rsid w:val="00897B65"/>
    <w:rsid w:val="008A2730"/>
    <w:rsid w:val="008A40F8"/>
    <w:rsid w:val="008A53DA"/>
    <w:rsid w:val="008A5C8C"/>
    <w:rsid w:val="008B16AA"/>
    <w:rsid w:val="008B1A75"/>
    <w:rsid w:val="008B6FFC"/>
    <w:rsid w:val="008C034A"/>
    <w:rsid w:val="008C1522"/>
    <w:rsid w:val="008C4D95"/>
    <w:rsid w:val="008C7CE1"/>
    <w:rsid w:val="008E045B"/>
    <w:rsid w:val="008E11C0"/>
    <w:rsid w:val="008E25E8"/>
    <w:rsid w:val="008E787E"/>
    <w:rsid w:val="008F6745"/>
    <w:rsid w:val="008F78E8"/>
    <w:rsid w:val="008F7D0C"/>
    <w:rsid w:val="00900180"/>
    <w:rsid w:val="00900E19"/>
    <w:rsid w:val="009018C1"/>
    <w:rsid w:val="00901FB1"/>
    <w:rsid w:val="0090222A"/>
    <w:rsid w:val="00903EE8"/>
    <w:rsid w:val="00905872"/>
    <w:rsid w:val="009059C3"/>
    <w:rsid w:val="00907A3F"/>
    <w:rsid w:val="00911150"/>
    <w:rsid w:val="00917D97"/>
    <w:rsid w:val="009276E3"/>
    <w:rsid w:val="00930807"/>
    <w:rsid w:val="0093324E"/>
    <w:rsid w:val="00936127"/>
    <w:rsid w:val="009377C9"/>
    <w:rsid w:val="0094054B"/>
    <w:rsid w:val="009414A6"/>
    <w:rsid w:val="009460D4"/>
    <w:rsid w:val="00950499"/>
    <w:rsid w:val="009504A9"/>
    <w:rsid w:val="00955EBA"/>
    <w:rsid w:val="009574A7"/>
    <w:rsid w:val="00963346"/>
    <w:rsid w:val="00965C7F"/>
    <w:rsid w:val="0096655F"/>
    <w:rsid w:val="0097173C"/>
    <w:rsid w:val="00972CA0"/>
    <w:rsid w:val="009771B6"/>
    <w:rsid w:val="009822DC"/>
    <w:rsid w:val="00982AF5"/>
    <w:rsid w:val="009901A8"/>
    <w:rsid w:val="009940CD"/>
    <w:rsid w:val="009A000A"/>
    <w:rsid w:val="009A03E8"/>
    <w:rsid w:val="009A0934"/>
    <w:rsid w:val="009A10CE"/>
    <w:rsid w:val="009A5307"/>
    <w:rsid w:val="009A70E0"/>
    <w:rsid w:val="009A747A"/>
    <w:rsid w:val="009B131D"/>
    <w:rsid w:val="009B3BD9"/>
    <w:rsid w:val="009C0F36"/>
    <w:rsid w:val="009C0F58"/>
    <w:rsid w:val="009C26C8"/>
    <w:rsid w:val="009C4DE2"/>
    <w:rsid w:val="009D0D0B"/>
    <w:rsid w:val="009D308D"/>
    <w:rsid w:val="009D3B46"/>
    <w:rsid w:val="009E55E1"/>
    <w:rsid w:val="009F1DEB"/>
    <w:rsid w:val="009F3EC7"/>
    <w:rsid w:val="009F5C63"/>
    <w:rsid w:val="009F5D0E"/>
    <w:rsid w:val="009F6A5F"/>
    <w:rsid w:val="009F770E"/>
    <w:rsid w:val="009F7B64"/>
    <w:rsid w:val="00A12306"/>
    <w:rsid w:val="00A16F5A"/>
    <w:rsid w:val="00A245DF"/>
    <w:rsid w:val="00A24945"/>
    <w:rsid w:val="00A26C0A"/>
    <w:rsid w:val="00A27CDF"/>
    <w:rsid w:val="00A41FC5"/>
    <w:rsid w:val="00A42DD1"/>
    <w:rsid w:val="00A44CE1"/>
    <w:rsid w:val="00A45720"/>
    <w:rsid w:val="00A47E30"/>
    <w:rsid w:val="00A611C8"/>
    <w:rsid w:val="00A62AD1"/>
    <w:rsid w:val="00A63E0F"/>
    <w:rsid w:val="00A652B1"/>
    <w:rsid w:val="00A67E5C"/>
    <w:rsid w:val="00A71A0B"/>
    <w:rsid w:val="00A71B3E"/>
    <w:rsid w:val="00A737E2"/>
    <w:rsid w:val="00A7426B"/>
    <w:rsid w:val="00A87140"/>
    <w:rsid w:val="00AA078B"/>
    <w:rsid w:val="00AA172D"/>
    <w:rsid w:val="00AA5DF6"/>
    <w:rsid w:val="00AB001D"/>
    <w:rsid w:val="00AB26D6"/>
    <w:rsid w:val="00AB72A9"/>
    <w:rsid w:val="00AC0222"/>
    <w:rsid w:val="00AC03AF"/>
    <w:rsid w:val="00AC1D75"/>
    <w:rsid w:val="00AC3CD8"/>
    <w:rsid w:val="00AC4679"/>
    <w:rsid w:val="00AD47FE"/>
    <w:rsid w:val="00AE054B"/>
    <w:rsid w:val="00AE1C92"/>
    <w:rsid w:val="00AE1CD5"/>
    <w:rsid w:val="00AE1FF4"/>
    <w:rsid w:val="00AE2B80"/>
    <w:rsid w:val="00AE4869"/>
    <w:rsid w:val="00AE4928"/>
    <w:rsid w:val="00AE695E"/>
    <w:rsid w:val="00AE7C19"/>
    <w:rsid w:val="00AF2B84"/>
    <w:rsid w:val="00AF6D9C"/>
    <w:rsid w:val="00B0146D"/>
    <w:rsid w:val="00B06BDB"/>
    <w:rsid w:val="00B10DBA"/>
    <w:rsid w:val="00B1244E"/>
    <w:rsid w:val="00B15CCC"/>
    <w:rsid w:val="00B16579"/>
    <w:rsid w:val="00B1744E"/>
    <w:rsid w:val="00B2013C"/>
    <w:rsid w:val="00B215CF"/>
    <w:rsid w:val="00B2472C"/>
    <w:rsid w:val="00B24BA1"/>
    <w:rsid w:val="00B30576"/>
    <w:rsid w:val="00B311B9"/>
    <w:rsid w:val="00B31C65"/>
    <w:rsid w:val="00B363DE"/>
    <w:rsid w:val="00B43419"/>
    <w:rsid w:val="00B44434"/>
    <w:rsid w:val="00B445CA"/>
    <w:rsid w:val="00B51BD3"/>
    <w:rsid w:val="00B57188"/>
    <w:rsid w:val="00B657FA"/>
    <w:rsid w:val="00B65F5C"/>
    <w:rsid w:val="00B66862"/>
    <w:rsid w:val="00B71846"/>
    <w:rsid w:val="00B71B08"/>
    <w:rsid w:val="00B71BC7"/>
    <w:rsid w:val="00B72538"/>
    <w:rsid w:val="00B7350F"/>
    <w:rsid w:val="00B75A11"/>
    <w:rsid w:val="00B807C7"/>
    <w:rsid w:val="00B838F4"/>
    <w:rsid w:val="00B848F1"/>
    <w:rsid w:val="00B8556B"/>
    <w:rsid w:val="00B8561A"/>
    <w:rsid w:val="00B91BEE"/>
    <w:rsid w:val="00B92945"/>
    <w:rsid w:val="00B92C98"/>
    <w:rsid w:val="00B939D0"/>
    <w:rsid w:val="00B96F0E"/>
    <w:rsid w:val="00BA1315"/>
    <w:rsid w:val="00BA63BD"/>
    <w:rsid w:val="00BB55DC"/>
    <w:rsid w:val="00BB5946"/>
    <w:rsid w:val="00BB6B25"/>
    <w:rsid w:val="00BC2B25"/>
    <w:rsid w:val="00BC339C"/>
    <w:rsid w:val="00BD0C8D"/>
    <w:rsid w:val="00BD3109"/>
    <w:rsid w:val="00BE043F"/>
    <w:rsid w:val="00BE08BF"/>
    <w:rsid w:val="00BE6F37"/>
    <w:rsid w:val="00BF0410"/>
    <w:rsid w:val="00BF545F"/>
    <w:rsid w:val="00BF69C5"/>
    <w:rsid w:val="00C002FF"/>
    <w:rsid w:val="00C05D17"/>
    <w:rsid w:val="00C07328"/>
    <w:rsid w:val="00C07783"/>
    <w:rsid w:val="00C077BF"/>
    <w:rsid w:val="00C147F7"/>
    <w:rsid w:val="00C23EEB"/>
    <w:rsid w:val="00C25038"/>
    <w:rsid w:val="00C33CDB"/>
    <w:rsid w:val="00C3553B"/>
    <w:rsid w:val="00C361BA"/>
    <w:rsid w:val="00C37D77"/>
    <w:rsid w:val="00C40AB3"/>
    <w:rsid w:val="00C40B30"/>
    <w:rsid w:val="00C47050"/>
    <w:rsid w:val="00C4727D"/>
    <w:rsid w:val="00C572F2"/>
    <w:rsid w:val="00C61C72"/>
    <w:rsid w:val="00C62A66"/>
    <w:rsid w:val="00C633AE"/>
    <w:rsid w:val="00C64842"/>
    <w:rsid w:val="00C64ED0"/>
    <w:rsid w:val="00C66BC6"/>
    <w:rsid w:val="00C67080"/>
    <w:rsid w:val="00C74463"/>
    <w:rsid w:val="00C7468E"/>
    <w:rsid w:val="00C748CC"/>
    <w:rsid w:val="00C76EE2"/>
    <w:rsid w:val="00C807A7"/>
    <w:rsid w:val="00C80D44"/>
    <w:rsid w:val="00C80F0A"/>
    <w:rsid w:val="00C91080"/>
    <w:rsid w:val="00C94640"/>
    <w:rsid w:val="00CA13B2"/>
    <w:rsid w:val="00CA146B"/>
    <w:rsid w:val="00CA2940"/>
    <w:rsid w:val="00CA37A0"/>
    <w:rsid w:val="00CA4E88"/>
    <w:rsid w:val="00CA51DC"/>
    <w:rsid w:val="00CA7956"/>
    <w:rsid w:val="00CB1A53"/>
    <w:rsid w:val="00CB20D4"/>
    <w:rsid w:val="00CB5F12"/>
    <w:rsid w:val="00CC1655"/>
    <w:rsid w:val="00CC2FE0"/>
    <w:rsid w:val="00CC40B5"/>
    <w:rsid w:val="00CC4F7C"/>
    <w:rsid w:val="00CC61C3"/>
    <w:rsid w:val="00CC73C8"/>
    <w:rsid w:val="00CC7A34"/>
    <w:rsid w:val="00CD67DE"/>
    <w:rsid w:val="00CE42BA"/>
    <w:rsid w:val="00CE4DC6"/>
    <w:rsid w:val="00CE78E3"/>
    <w:rsid w:val="00CF12D6"/>
    <w:rsid w:val="00CF7642"/>
    <w:rsid w:val="00CF777E"/>
    <w:rsid w:val="00D0325F"/>
    <w:rsid w:val="00D042C5"/>
    <w:rsid w:val="00D0461F"/>
    <w:rsid w:val="00D0469E"/>
    <w:rsid w:val="00D11B46"/>
    <w:rsid w:val="00D12EE4"/>
    <w:rsid w:val="00D133BE"/>
    <w:rsid w:val="00D16357"/>
    <w:rsid w:val="00D16AD2"/>
    <w:rsid w:val="00D16FD0"/>
    <w:rsid w:val="00D22347"/>
    <w:rsid w:val="00D22DD2"/>
    <w:rsid w:val="00D23AAE"/>
    <w:rsid w:val="00D302B3"/>
    <w:rsid w:val="00D31A53"/>
    <w:rsid w:val="00D37AD7"/>
    <w:rsid w:val="00D4229A"/>
    <w:rsid w:val="00D43D0C"/>
    <w:rsid w:val="00D46D97"/>
    <w:rsid w:val="00D5270E"/>
    <w:rsid w:val="00D540A6"/>
    <w:rsid w:val="00D57605"/>
    <w:rsid w:val="00D57843"/>
    <w:rsid w:val="00D635C5"/>
    <w:rsid w:val="00D64D81"/>
    <w:rsid w:val="00D64FF9"/>
    <w:rsid w:val="00D662FB"/>
    <w:rsid w:val="00D7007A"/>
    <w:rsid w:val="00D70D4C"/>
    <w:rsid w:val="00D71BA2"/>
    <w:rsid w:val="00D73830"/>
    <w:rsid w:val="00D74888"/>
    <w:rsid w:val="00D758EA"/>
    <w:rsid w:val="00D7660F"/>
    <w:rsid w:val="00D812AC"/>
    <w:rsid w:val="00D90DD4"/>
    <w:rsid w:val="00D93F29"/>
    <w:rsid w:val="00DA154E"/>
    <w:rsid w:val="00DB0C4E"/>
    <w:rsid w:val="00DB59A9"/>
    <w:rsid w:val="00DC1777"/>
    <w:rsid w:val="00DD093E"/>
    <w:rsid w:val="00DE047E"/>
    <w:rsid w:val="00DE1BA5"/>
    <w:rsid w:val="00DE54AE"/>
    <w:rsid w:val="00DF3522"/>
    <w:rsid w:val="00DF41DA"/>
    <w:rsid w:val="00E01936"/>
    <w:rsid w:val="00E029AA"/>
    <w:rsid w:val="00E105FA"/>
    <w:rsid w:val="00E14D8A"/>
    <w:rsid w:val="00E15AE6"/>
    <w:rsid w:val="00E22700"/>
    <w:rsid w:val="00E26F4B"/>
    <w:rsid w:val="00E27FFA"/>
    <w:rsid w:val="00E308C3"/>
    <w:rsid w:val="00E33E97"/>
    <w:rsid w:val="00E3501D"/>
    <w:rsid w:val="00E3763F"/>
    <w:rsid w:val="00E40837"/>
    <w:rsid w:val="00E41603"/>
    <w:rsid w:val="00E4453F"/>
    <w:rsid w:val="00E50088"/>
    <w:rsid w:val="00E526AF"/>
    <w:rsid w:val="00E546AF"/>
    <w:rsid w:val="00E569C1"/>
    <w:rsid w:val="00E56EBA"/>
    <w:rsid w:val="00E56F28"/>
    <w:rsid w:val="00E647FC"/>
    <w:rsid w:val="00E6492E"/>
    <w:rsid w:val="00E65ED9"/>
    <w:rsid w:val="00E66B2D"/>
    <w:rsid w:val="00E7032D"/>
    <w:rsid w:val="00E72931"/>
    <w:rsid w:val="00E74D5C"/>
    <w:rsid w:val="00E74EC9"/>
    <w:rsid w:val="00E7663F"/>
    <w:rsid w:val="00E76F9D"/>
    <w:rsid w:val="00E83947"/>
    <w:rsid w:val="00E84D29"/>
    <w:rsid w:val="00E85D85"/>
    <w:rsid w:val="00E90656"/>
    <w:rsid w:val="00E90A66"/>
    <w:rsid w:val="00E93391"/>
    <w:rsid w:val="00E97C00"/>
    <w:rsid w:val="00EA0E9E"/>
    <w:rsid w:val="00EA2EF1"/>
    <w:rsid w:val="00EA5876"/>
    <w:rsid w:val="00EB0B8B"/>
    <w:rsid w:val="00EB2482"/>
    <w:rsid w:val="00EB3379"/>
    <w:rsid w:val="00EB4CBB"/>
    <w:rsid w:val="00EC1042"/>
    <w:rsid w:val="00EC5C1D"/>
    <w:rsid w:val="00EC5C96"/>
    <w:rsid w:val="00ED1238"/>
    <w:rsid w:val="00ED1F98"/>
    <w:rsid w:val="00ED2667"/>
    <w:rsid w:val="00ED2980"/>
    <w:rsid w:val="00ED4884"/>
    <w:rsid w:val="00EE3E59"/>
    <w:rsid w:val="00EF3900"/>
    <w:rsid w:val="00EF45C8"/>
    <w:rsid w:val="00F01C04"/>
    <w:rsid w:val="00F03A88"/>
    <w:rsid w:val="00F06341"/>
    <w:rsid w:val="00F106E6"/>
    <w:rsid w:val="00F122DE"/>
    <w:rsid w:val="00F13B30"/>
    <w:rsid w:val="00F16425"/>
    <w:rsid w:val="00F20A3B"/>
    <w:rsid w:val="00F213C4"/>
    <w:rsid w:val="00F22DF2"/>
    <w:rsid w:val="00F240D9"/>
    <w:rsid w:val="00F2460A"/>
    <w:rsid w:val="00F247E2"/>
    <w:rsid w:val="00F26059"/>
    <w:rsid w:val="00F26B9E"/>
    <w:rsid w:val="00F3126A"/>
    <w:rsid w:val="00F3478F"/>
    <w:rsid w:val="00F34A6F"/>
    <w:rsid w:val="00F36765"/>
    <w:rsid w:val="00F36C05"/>
    <w:rsid w:val="00F4377C"/>
    <w:rsid w:val="00F43A71"/>
    <w:rsid w:val="00F450E6"/>
    <w:rsid w:val="00F467CA"/>
    <w:rsid w:val="00F5131B"/>
    <w:rsid w:val="00F51B1E"/>
    <w:rsid w:val="00F638AE"/>
    <w:rsid w:val="00F65222"/>
    <w:rsid w:val="00F66D04"/>
    <w:rsid w:val="00F70502"/>
    <w:rsid w:val="00F70D6A"/>
    <w:rsid w:val="00F70F6A"/>
    <w:rsid w:val="00F72A8F"/>
    <w:rsid w:val="00F75FF5"/>
    <w:rsid w:val="00F76BE2"/>
    <w:rsid w:val="00F843A4"/>
    <w:rsid w:val="00F84E98"/>
    <w:rsid w:val="00F87D64"/>
    <w:rsid w:val="00F90F2E"/>
    <w:rsid w:val="00F929B2"/>
    <w:rsid w:val="00F94ACA"/>
    <w:rsid w:val="00F96341"/>
    <w:rsid w:val="00FA02CD"/>
    <w:rsid w:val="00FA101F"/>
    <w:rsid w:val="00FA2712"/>
    <w:rsid w:val="00FA3113"/>
    <w:rsid w:val="00FA3A02"/>
    <w:rsid w:val="00FA5BFC"/>
    <w:rsid w:val="00FA6B8C"/>
    <w:rsid w:val="00FA7E77"/>
    <w:rsid w:val="00FB06D4"/>
    <w:rsid w:val="00FB4840"/>
    <w:rsid w:val="00FC3D99"/>
    <w:rsid w:val="00FC3DDC"/>
    <w:rsid w:val="00FC5525"/>
    <w:rsid w:val="00FC5A8F"/>
    <w:rsid w:val="00FD1776"/>
    <w:rsid w:val="00FD71E7"/>
    <w:rsid w:val="00FD7A01"/>
    <w:rsid w:val="00FE1A71"/>
    <w:rsid w:val="00FE472F"/>
    <w:rsid w:val="00FE7882"/>
    <w:rsid w:val="00FF2AA6"/>
    <w:rsid w:val="00FF4ABA"/>
    <w:rsid w:val="00FF5A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CACEF"/>
  <w15:docId w15:val="{022C106B-1862-44B1-977D-D1229D7B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7964"/>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uiPriority w:val="99"/>
    <w:semiHidden/>
    <w:unhideWhenUsed/>
    <w:rsid w:val="0073061D"/>
    <w:rPr>
      <w:sz w:val="16"/>
      <w:szCs w:val="16"/>
    </w:rPr>
  </w:style>
  <w:style w:type="paragraph" w:styleId="Kommentartext">
    <w:name w:val="annotation text"/>
    <w:basedOn w:val="Standard"/>
    <w:link w:val="KommentartextZchn"/>
    <w:uiPriority w:val="99"/>
    <w:semiHidden/>
    <w:unhideWhenUsed/>
    <w:rsid w:val="00730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061D"/>
    <w:rPr>
      <w:rFonts w:ascii="Arial" w:hAnsi="Arial"/>
    </w:rPr>
  </w:style>
  <w:style w:type="paragraph" w:styleId="Kommentarthema">
    <w:name w:val="annotation subject"/>
    <w:basedOn w:val="Kommentartext"/>
    <w:next w:val="Kommentartext"/>
    <w:link w:val="KommentarthemaZchn"/>
    <w:semiHidden/>
    <w:unhideWhenUsed/>
    <w:rsid w:val="0073061D"/>
    <w:rPr>
      <w:b/>
      <w:bCs/>
    </w:rPr>
  </w:style>
  <w:style w:type="character" w:customStyle="1" w:styleId="KommentarthemaZchn">
    <w:name w:val="Kommentarthema Zchn"/>
    <w:basedOn w:val="KommentartextZchn"/>
    <w:link w:val="Kommentarthema"/>
    <w:semiHidden/>
    <w:rsid w:val="0073061D"/>
    <w:rPr>
      <w:rFonts w:ascii="Arial" w:hAnsi="Arial"/>
      <w:b/>
      <w:bCs/>
    </w:rPr>
  </w:style>
  <w:style w:type="paragraph" w:styleId="Listenabsatz">
    <w:name w:val="List Paragraph"/>
    <w:basedOn w:val="Standard"/>
    <w:uiPriority w:val="34"/>
    <w:qFormat/>
    <w:rsid w:val="00C23EEB"/>
    <w:pPr>
      <w:ind w:left="720"/>
      <w:contextualSpacing/>
    </w:pPr>
  </w:style>
  <w:style w:type="paragraph" w:styleId="berarbeitung">
    <w:name w:val="Revision"/>
    <w:hidden/>
    <w:uiPriority w:val="99"/>
    <w:semiHidden/>
    <w:rsid w:val="000B484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1930">
      <w:bodyDiv w:val="1"/>
      <w:marLeft w:val="0"/>
      <w:marRight w:val="0"/>
      <w:marTop w:val="0"/>
      <w:marBottom w:val="0"/>
      <w:divBdr>
        <w:top w:val="none" w:sz="0" w:space="0" w:color="auto"/>
        <w:left w:val="none" w:sz="0" w:space="0" w:color="auto"/>
        <w:bottom w:val="none" w:sz="0" w:space="0" w:color="auto"/>
        <w:right w:val="none" w:sz="0" w:space="0" w:color="auto"/>
      </w:divBdr>
    </w:div>
    <w:div w:id="1275361088">
      <w:bodyDiv w:val="1"/>
      <w:marLeft w:val="0"/>
      <w:marRight w:val="0"/>
      <w:marTop w:val="0"/>
      <w:marBottom w:val="0"/>
      <w:divBdr>
        <w:top w:val="none" w:sz="0" w:space="0" w:color="auto"/>
        <w:left w:val="none" w:sz="0" w:space="0" w:color="auto"/>
        <w:bottom w:val="none" w:sz="0" w:space="0" w:color="auto"/>
        <w:right w:val="none" w:sz="0" w:space="0" w:color="auto"/>
      </w:divBdr>
    </w:div>
    <w:div w:id="13900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elux.de/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9CC88F313A4E4198FAB59E9D15B5A6" ma:contentTypeVersion="13" ma:contentTypeDescription="Create a new document." ma:contentTypeScope="" ma:versionID="126d2cf0fe54e8a9d65a44d34fbcfe2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163e6c1aa85750d9110d40337a8aff5b"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O.Williges</DisplayName>
        <AccountId>42</AccountId>
        <AccountType/>
      </UserInfo>
      <UserInfo>
        <DisplayName>Fynn Rösler</DisplayName>
        <AccountId>12</AccountId>
        <AccountType/>
      </UserInfo>
      <UserInfo>
        <DisplayName>Björn Lassen</DisplayName>
        <AccountId>166</AccountId>
        <AccountType/>
      </UserInfo>
      <UserInfo>
        <DisplayName>Oliver Steinfatt</DisplayName>
        <AccountId>149</AccountId>
        <AccountType/>
      </UserInfo>
      <UserInfo>
        <DisplayName>Maik Seete</DisplayName>
        <AccountId>10</AccountId>
        <AccountType/>
      </UserInfo>
    </SharedWithUsers>
  </documentManagement>
</p:properties>
</file>

<file path=customXml/itemProps1.xml><?xml version="1.0" encoding="utf-8"?>
<ds:datastoreItem xmlns:ds="http://schemas.openxmlformats.org/officeDocument/2006/customXml" ds:itemID="{E6D6E643-6B9E-4CF8-80EC-F56C7F53B563}">
  <ds:schemaRefs>
    <ds:schemaRef ds:uri="http://schemas.microsoft.com/sharepoint/v3/contenttype/forms"/>
  </ds:schemaRefs>
</ds:datastoreItem>
</file>

<file path=customXml/itemProps2.xml><?xml version="1.0" encoding="utf-8"?>
<ds:datastoreItem xmlns:ds="http://schemas.openxmlformats.org/officeDocument/2006/customXml" ds:itemID="{EF331FD1-EF4F-497B-B38F-3396617D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28079-F1C2-46C4-9263-6352BBB069D4}">
  <ds:schemaRefs>
    <ds:schemaRef ds:uri="http://schemas.openxmlformats.org/officeDocument/2006/bibliography"/>
  </ds:schemaRefs>
</ds:datastoreItem>
</file>

<file path=customXml/itemProps4.xml><?xml version="1.0" encoding="utf-8"?>
<ds:datastoreItem xmlns:ds="http://schemas.openxmlformats.org/officeDocument/2006/customXml" ds:itemID="{7F14E10E-EC21-4BDF-84D8-D118923DE107}">
  <ds:schemaRefs>
    <ds:schemaRef ds:uri="http://purl.org/dc/elements/1.1/"/>
    <ds:schemaRef ds:uri="http://schemas.microsoft.com/office/2006/metadata/properties"/>
    <ds:schemaRef ds:uri="50cac201-cdd6-4c7a-b683-36739e709d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09aa81-5098-4bb8-bfec-a251c777bb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Hintergrund</vt:lpstr>
    </vt:vector>
  </TitlesOfParts>
  <Company>Faktor3 AG</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dc:title>
  <dc:creator>maik.seete@velux.com</dc:creator>
  <cp:lastModifiedBy>O.Williges</cp:lastModifiedBy>
  <cp:revision>2</cp:revision>
  <cp:lastPrinted>2015-01-15T14:52:00Z</cp:lastPrinted>
  <dcterms:created xsi:type="dcterms:W3CDTF">2022-03-04T14:13:00Z</dcterms:created>
  <dcterms:modified xsi:type="dcterms:W3CDTF">2022-03-04T14:13:00Z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