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0760FC52" w:rsidR="004D3B07" w:rsidRPr="00EE6F5D" w:rsidRDefault="004D3B07" w:rsidP="00A15628">
      <w:pPr>
        <w:pStyle w:val="StandardWeb"/>
        <w:spacing w:before="0" w:beforeAutospacing="0" w:after="120" w:afterAutospacing="0" w:line="360" w:lineRule="auto"/>
        <w:rPr>
          <w:rFonts w:ascii="Arial" w:hAnsi="Arial" w:cs="Arial"/>
          <w:b/>
          <w:sz w:val="22"/>
          <w:szCs w:val="22"/>
        </w:rPr>
      </w:pPr>
      <w:r w:rsidRPr="00EE6F5D">
        <w:rPr>
          <w:rFonts w:ascii="Arial" w:hAnsi="Arial" w:cs="Arial"/>
          <w:b/>
          <w:sz w:val="22"/>
          <w:szCs w:val="22"/>
        </w:rPr>
        <w:t xml:space="preserve">Presseinformation – </w:t>
      </w:r>
      <w:r w:rsidR="00040EC4" w:rsidRPr="00EE6F5D">
        <w:rPr>
          <w:rFonts w:ascii="Arial" w:hAnsi="Arial" w:cs="Arial"/>
          <w:b/>
          <w:sz w:val="22"/>
          <w:szCs w:val="22"/>
        </w:rPr>
        <w:t xml:space="preserve">VELUX </w:t>
      </w:r>
      <w:r w:rsidR="00D638B7" w:rsidRPr="00EE6F5D">
        <w:rPr>
          <w:rFonts w:ascii="Arial" w:hAnsi="Arial" w:cs="Arial"/>
          <w:b/>
          <w:sz w:val="22"/>
          <w:szCs w:val="22"/>
        </w:rPr>
        <w:t>Commercial</w:t>
      </w:r>
      <w:r w:rsidR="00D76516" w:rsidRPr="00EE6F5D">
        <w:rPr>
          <w:rFonts w:ascii="Arial" w:hAnsi="Arial" w:cs="Arial"/>
          <w:b/>
          <w:sz w:val="22"/>
          <w:szCs w:val="22"/>
        </w:rPr>
        <w:t xml:space="preserve"> </w:t>
      </w:r>
      <w:r w:rsidR="00DC6657" w:rsidRPr="00EE6F5D">
        <w:rPr>
          <w:rFonts w:ascii="Arial" w:hAnsi="Arial" w:cs="Arial"/>
          <w:b/>
          <w:sz w:val="22"/>
          <w:szCs w:val="22"/>
        </w:rPr>
        <w:t>auf der DACH+HO</w:t>
      </w:r>
      <w:r w:rsidR="002F5097">
        <w:rPr>
          <w:rFonts w:ascii="Arial" w:hAnsi="Arial" w:cs="Arial"/>
          <w:b/>
          <w:sz w:val="22"/>
          <w:szCs w:val="22"/>
        </w:rPr>
        <w:t>L</w:t>
      </w:r>
      <w:r w:rsidR="00DC6657" w:rsidRPr="00EE6F5D">
        <w:rPr>
          <w:rFonts w:ascii="Arial" w:hAnsi="Arial" w:cs="Arial"/>
          <w:b/>
          <w:sz w:val="22"/>
          <w:szCs w:val="22"/>
        </w:rPr>
        <w:t>Z 2026</w:t>
      </w:r>
    </w:p>
    <w:p w14:paraId="03CE2CB0" w14:textId="0921E7B2" w:rsidR="00B138A2" w:rsidRPr="00EE6F5D" w:rsidRDefault="00DC6657" w:rsidP="00A15628">
      <w:pPr>
        <w:pStyle w:val="StandardWeb"/>
        <w:spacing w:before="0" w:beforeAutospacing="0" w:after="120" w:afterAutospacing="0" w:line="360" w:lineRule="auto"/>
        <w:rPr>
          <w:rFonts w:ascii="Arial" w:hAnsi="Arial" w:cs="Arial"/>
          <w:b/>
          <w:sz w:val="32"/>
          <w:szCs w:val="32"/>
        </w:rPr>
      </w:pPr>
      <w:r w:rsidRPr="00EE6F5D">
        <w:rPr>
          <w:rFonts w:ascii="Arial" w:hAnsi="Arial" w:cs="Arial"/>
          <w:b/>
          <w:sz w:val="32"/>
          <w:szCs w:val="32"/>
        </w:rPr>
        <w:t xml:space="preserve">Lösungen </w:t>
      </w:r>
      <w:r w:rsidR="00995DE7">
        <w:rPr>
          <w:rFonts w:ascii="Arial" w:hAnsi="Arial" w:cs="Arial"/>
          <w:b/>
          <w:sz w:val="32"/>
          <w:szCs w:val="32"/>
        </w:rPr>
        <w:t xml:space="preserve">speziell </w:t>
      </w:r>
      <w:r w:rsidRPr="00EE6F5D">
        <w:rPr>
          <w:rFonts w:ascii="Arial" w:hAnsi="Arial" w:cs="Arial"/>
          <w:b/>
          <w:sz w:val="32"/>
          <w:szCs w:val="32"/>
        </w:rPr>
        <w:t xml:space="preserve">für </w:t>
      </w:r>
      <w:r w:rsidR="00895A01" w:rsidRPr="00EE6F5D">
        <w:rPr>
          <w:rFonts w:ascii="Arial" w:hAnsi="Arial" w:cs="Arial"/>
          <w:b/>
          <w:sz w:val="32"/>
          <w:szCs w:val="32"/>
        </w:rPr>
        <w:t>industrielle</w:t>
      </w:r>
      <w:r w:rsidR="00895A01">
        <w:rPr>
          <w:rFonts w:ascii="Arial" w:hAnsi="Arial" w:cs="Arial"/>
          <w:b/>
          <w:sz w:val="32"/>
          <w:szCs w:val="32"/>
        </w:rPr>
        <w:t>,</w:t>
      </w:r>
      <w:r w:rsidR="00895A01" w:rsidRPr="00EE6F5D">
        <w:rPr>
          <w:rFonts w:ascii="Arial" w:hAnsi="Arial" w:cs="Arial"/>
          <w:b/>
          <w:sz w:val="32"/>
          <w:szCs w:val="32"/>
        </w:rPr>
        <w:t xml:space="preserve"> </w:t>
      </w:r>
      <w:r w:rsidRPr="00EE6F5D">
        <w:rPr>
          <w:rFonts w:ascii="Arial" w:hAnsi="Arial" w:cs="Arial"/>
          <w:b/>
          <w:sz w:val="32"/>
          <w:szCs w:val="32"/>
        </w:rPr>
        <w:t xml:space="preserve">öffentliche </w:t>
      </w:r>
      <w:r w:rsidR="00895A01" w:rsidRPr="00EE6F5D">
        <w:rPr>
          <w:rFonts w:ascii="Arial" w:hAnsi="Arial" w:cs="Arial"/>
          <w:b/>
          <w:sz w:val="32"/>
          <w:szCs w:val="32"/>
        </w:rPr>
        <w:t xml:space="preserve">und </w:t>
      </w:r>
      <w:r w:rsidRPr="00EE6F5D">
        <w:rPr>
          <w:rFonts w:ascii="Arial" w:hAnsi="Arial" w:cs="Arial"/>
          <w:b/>
          <w:sz w:val="32"/>
          <w:szCs w:val="32"/>
        </w:rPr>
        <w:t>gewerbliche Gebäude</w:t>
      </w:r>
    </w:p>
    <w:p w14:paraId="368145BE" w14:textId="3743F614" w:rsidR="00B25E66" w:rsidRPr="00EE6F5D" w:rsidRDefault="00DC6657" w:rsidP="00A15628">
      <w:pPr>
        <w:pStyle w:val="StandardWeb"/>
        <w:spacing w:before="0" w:beforeAutospacing="0" w:after="120" w:afterAutospacing="0" w:line="360" w:lineRule="auto"/>
        <w:rPr>
          <w:rFonts w:ascii="Arial" w:hAnsi="Arial" w:cs="Arial"/>
          <w:b/>
          <w:sz w:val="22"/>
          <w:szCs w:val="22"/>
        </w:rPr>
      </w:pPr>
      <w:r w:rsidRPr="00EE6F5D">
        <w:rPr>
          <w:rFonts w:ascii="Arial" w:hAnsi="Arial" w:cs="Arial"/>
          <w:b/>
          <w:sz w:val="22"/>
          <w:szCs w:val="22"/>
        </w:rPr>
        <w:t xml:space="preserve">Velux Commercial präsentiert Sanierungsadapterrahmen </w:t>
      </w:r>
      <w:r w:rsidR="00995DE7" w:rsidRPr="00EE6F5D">
        <w:rPr>
          <w:rFonts w:ascii="Arial" w:hAnsi="Arial" w:cs="Arial"/>
          <w:b/>
          <w:sz w:val="22"/>
          <w:szCs w:val="22"/>
        </w:rPr>
        <w:t xml:space="preserve">und </w:t>
      </w:r>
      <w:r w:rsidRPr="00EE6F5D">
        <w:rPr>
          <w:rFonts w:ascii="Arial" w:hAnsi="Arial" w:cs="Arial"/>
          <w:b/>
          <w:sz w:val="22"/>
          <w:szCs w:val="22"/>
        </w:rPr>
        <w:t>Modular Skylights</w:t>
      </w:r>
    </w:p>
    <w:p w14:paraId="233A6E6F" w14:textId="4543EA61" w:rsidR="00681C98" w:rsidRPr="00EE6F5D" w:rsidRDefault="00895A01" w:rsidP="00A15628">
      <w:pPr>
        <w:pStyle w:val="StandardWeb"/>
        <w:spacing w:before="0" w:beforeAutospacing="0" w:after="120" w:afterAutospacing="0" w:line="360" w:lineRule="auto"/>
        <w:rPr>
          <w:rFonts w:ascii="Arial" w:hAnsi="Arial" w:cs="Arial"/>
          <w:b/>
          <w:bCs/>
          <w:sz w:val="22"/>
          <w:szCs w:val="22"/>
        </w:rPr>
      </w:pPr>
      <w:r>
        <w:rPr>
          <w:rFonts w:ascii="Arial" w:hAnsi="Arial" w:cs="Arial"/>
          <w:b/>
          <w:bCs/>
          <w:sz w:val="22"/>
          <w:szCs w:val="22"/>
        </w:rPr>
        <w:t>Hüllhorst</w:t>
      </w:r>
      <w:r w:rsidR="004D3B07" w:rsidRPr="00EE6F5D">
        <w:rPr>
          <w:rFonts w:ascii="Arial" w:hAnsi="Arial" w:cs="Arial"/>
          <w:b/>
          <w:bCs/>
          <w:sz w:val="22"/>
          <w:szCs w:val="22"/>
        </w:rPr>
        <w:t xml:space="preserve">, </w:t>
      </w:r>
      <w:r w:rsidR="00DC6657" w:rsidRPr="00EE6F5D">
        <w:rPr>
          <w:rFonts w:ascii="Arial" w:hAnsi="Arial" w:cs="Arial"/>
          <w:b/>
          <w:bCs/>
          <w:sz w:val="22"/>
          <w:szCs w:val="22"/>
        </w:rPr>
        <w:t>Februar 2026</w:t>
      </w:r>
      <w:r w:rsidR="004D3B07" w:rsidRPr="00EE6F5D">
        <w:rPr>
          <w:rFonts w:ascii="Arial" w:hAnsi="Arial" w:cs="Arial"/>
          <w:b/>
          <w:bCs/>
          <w:sz w:val="22"/>
          <w:szCs w:val="22"/>
        </w:rPr>
        <w:t xml:space="preserve">. </w:t>
      </w:r>
      <w:r w:rsidR="00F545A3" w:rsidRPr="00EE6F5D">
        <w:rPr>
          <w:rFonts w:ascii="Arial" w:hAnsi="Arial" w:cs="Arial"/>
          <w:b/>
          <w:bCs/>
          <w:sz w:val="22"/>
          <w:szCs w:val="22"/>
        </w:rPr>
        <w:t xml:space="preserve">Auch </w:t>
      </w:r>
      <w:r w:rsidR="00242BA4" w:rsidRPr="00EE6F5D">
        <w:rPr>
          <w:rFonts w:ascii="Arial" w:hAnsi="Arial" w:cs="Arial"/>
          <w:b/>
          <w:bCs/>
          <w:sz w:val="22"/>
          <w:szCs w:val="22"/>
        </w:rPr>
        <w:t>Velux Commercial</w:t>
      </w:r>
      <w:r w:rsidR="00807A32" w:rsidRPr="00EE6F5D">
        <w:rPr>
          <w:rFonts w:ascii="Arial" w:hAnsi="Arial" w:cs="Arial"/>
          <w:b/>
          <w:bCs/>
          <w:sz w:val="22"/>
          <w:szCs w:val="22"/>
        </w:rPr>
        <w:t xml:space="preserve"> stellte Lösungen für Neubau und Sanierung auf der DACH+HOLZ in Köln vor. Der </w:t>
      </w:r>
      <w:r w:rsidR="005443E8" w:rsidRPr="00EE6F5D">
        <w:rPr>
          <w:rFonts w:ascii="Arial" w:hAnsi="Arial" w:cs="Arial"/>
          <w:b/>
          <w:bCs/>
          <w:sz w:val="22"/>
          <w:szCs w:val="22"/>
        </w:rPr>
        <w:t xml:space="preserve">Komplettanbieter für jede Anforderung rund um Belichtung und Lüftung über das Dach im industriellen, öffentlichen und gewerblichen Markt, ein </w:t>
      </w:r>
      <w:r w:rsidR="00F545A3" w:rsidRPr="00EE6F5D">
        <w:rPr>
          <w:rFonts w:ascii="Arial" w:hAnsi="Arial" w:cs="Arial"/>
          <w:b/>
          <w:bCs/>
          <w:sz w:val="22"/>
          <w:szCs w:val="22"/>
        </w:rPr>
        <w:t>eigen</w:t>
      </w:r>
      <w:r w:rsidR="00807A32" w:rsidRPr="00EE6F5D">
        <w:rPr>
          <w:rFonts w:ascii="Arial" w:hAnsi="Arial" w:cs="Arial"/>
          <w:b/>
          <w:bCs/>
          <w:sz w:val="22"/>
          <w:szCs w:val="22"/>
        </w:rPr>
        <w:t>ständige</w:t>
      </w:r>
      <w:r w:rsidR="005443E8" w:rsidRPr="00EE6F5D">
        <w:rPr>
          <w:rFonts w:ascii="Arial" w:hAnsi="Arial" w:cs="Arial"/>
          <w:b/>
          <w:bCs/>
          <w:sz w:val="22"/>
          <w:szCs w:val="22"/>
        </w:rPr>
        <w:t>r</w:t>
      </w:r>
      <w:r w:rsidR="00807A32" w:rsidRPr="00EE6F5D">
        <w:rPr>
          <w:rFonts w:ascii="Arial" w:hAnsi="Arial" w:cs="Arial"/>
          <w:b/>
          <w:bCs/>
          <w:sz w:val="22"/>
          <w:szCs w:val="22"/>
        </w:rPr>
        <w:t xml:space="preserve"> </w:t>
      </w:r>
      <w:r w:rsidR="00F545A3" w:rsidRPr="00EE6F5D">
        <w:rPr>
          <w:rFonts w:ascii="Arial" w:hAnsi="Arial" w:cs="Arial"/>
          <w:b/>
          <w:bCs/>
          <w:sz w:val="22"/>
          <w:szCs w:val="22"/>
        </w:rPr>
        <w:t>G</w:t>
      </w:r>
      <w:r w:rsidR="005F6D2D" w:rsidRPr="00EE6F5D">
        <w:rPr>
          <w:rFonts w:ascii="Arial" w:hAnsi="Arial" w:cs="Arial"/>
          <w:b/>
          <w:bCs/>
          <w:sz w:val="22"/>
          <w:szCs w:val="22"/>
        </w:rPr>
        <w:t xml:space="preserve">eschäftsbereich </w:t>
      </w:r>
      <w:r w:rsidR="00807A32" w:rsidRPr="00EE6F5D">
        <w:rPr>
          <w:rFonts w:ascii="Arial" w:hAnsi="Arial" w:cs="Arial"/>
          <w:b/>
          <w:bCs/>
          <w:sz w:val="22"/>
          <w:szCs w:val="22"/>
        </w:rPr>
        <w:t>von</w:t>
      </w:r>
      <w:r w:rsidR="005F6D2D" w:rsidRPr="00EE6F5D">
        <w:rPr>
          <w:rFonts w:ascii="Arial" w:hAnsi="Arial" w:cs="Arial"/>
          <w:b/>
          <w:bCs/>
          <w:sz w:val="22"/>
          <w:szCs w:val="22"/>
        </w:rPr>
        <w:t xml:space="preserve"> Velux, </w:t>
      </w:r>
      <w:r w:rsidR="005443E8" w:rsidRPr="00EE6F5D">
        <w:rPr>
          <w:rFonts w:ascii="Arial" w:hAnsi="Arial" w:cs="Arial"/>
          <w:b/>
          <w:bCs/>
          <w:sz w:val="22"/>
          <w:szCs w:val="22"/>
        </w:rPr>
        <w:t>präsentierte seine Modular Skylights und einen Sanierungsadapterrahmen</w:t>
      </w:r>
      <w:r w:rsidR="00681C98" w:rsidRPr="00EE6F5D">
        <w:rPr>
          <w:rFonts w:ascii="Arial" w:hAnsi="Arial" w:cs="Arial"/>
          <w:b/>
          <w:bCs/>
          <w:sz w:val="22"/>
          <w:szCs w:val="22"/>
        </w:rPr>
        <w:t xml:space="preserve">, der den Austausch von Lichtkuppeln </w:t>
      </w:r>
      <w:r w:rsidR="004D65DE" w:rsidRPr="00EE6F5D">
        <w:rPr>
          <w:rFonts w:ascii="Arial" w:hAnsi="Arial" w:cs="Arial"/>
          <w:b/>
          <w:bCs/>
          <w:sz w:val="22"/>
          <w:szCs w:val="22"/>
        </w:rPr>
        <w:t>unter Erhalt der Unterkonstruktion ermöglicht</w:t>
      </w:r>
      <w:r w:rsidR="00681C98" w:rsidRPr="00EE6F5D">
        <w:rPr>
          <w:rFonts w:ascii="Arial" w:hAnsi="Arial" w:cs="Arial"/>
          <w:b/>
          <w:bCs/>
          <w:sz w:val="22"/>
          <w:szCs w:val="22"/>
        </w:rPr>
        <w:t>.</w:t>
      </w:r>
    </w:p>
    <w:p w14:paraId="22EB0650" w14:textId="77262CEA" w:rsidR="00212274" w:rsidRDefault="004D65DE" w:rsidP="00A15628">
      <w:pPr>
        <w:pStyle w:val="StandardWeb"/>
        <w:spacing w:before="0" w:beforeAutospacing="0" w:after="120" w:afterAutospacing="0" w:line="360" w:lineRule="auto"/>
        <w:rPr>
          <w:rFonts w:ascii="Arial" w:hAnsi="Arial" w:cs="Arial"/>
          <w:sz w:val="22"/>
          <w:szCs w:val="22"/>
        </w:rPr>
      </w:pPr>
      <w:r w:rsidRPr="00EE6F5D">
        <w:rPr>
          <w:rFonts w:ascii="Arial" w:hAnsi="Arial" w:cs="Arial"/>
          <w:sz w:val="22"/>
          <w:szCs w:val="22"/>
        </w:rPr>
        <w:t xml:space="preserve">Bei in die Jahre gekommenen Lichtkuppeln ist häufig ein Austausch des oberen Elements notwendig, der Aufsetzkranz aber noch </w:t>
      </w:r>
      <w:r w:rsidR="009869AA" w:rsidRPr="00EE6F5D">
        <w:rPr>
          <w:rFonts w:ascii="Arial" w:hAnsi="Arial" w:cs="Arial"/>
          <w:sz w:val="22"/>
          <w:szCs w:val="22"/>
        </w:rPr>
        <w:t xml:space="preserve">intakt. Für solche Fälle ist der Sanierungsadapterrahmen </w:t>
      </w:r>
      <w:r w:rsidR="00115291">
        <w:rPr>
          <w:rFonts w:ascii="Arial" w:hAnsi="Arial" w:cs="Arial"/>
          <w:sz w:val="22"/>
          <w:szCs w:val="22"/>
        </w:rPr>
        <w:t xml:space="preserve">von Velux Commercial </w:t>
      </w:r>
      <w:r w:rsidR="009869AA" w:rsidRPr="00EE6F5D">
        <w:rPr>
          <w:rFonts w:ascii="Arial" w:hAnsi="Arial" w:cs="Arial"/>
          <w:sz w:val="22"/>
          <w:szCs w:val="22"/>
        </w:rPr>
        <w:t xml:space="preserve">optimal. Er kann einfach auf die bestehende Unterkonstruktion montiert werden, so dass der Anschluss ans Dach beim Ausstauch nicht neu erstellt und abgedichtet werden muss. </w:t>
      </w:r>
      <w:r w:rsidR="00D06AF2">
        <w:rPr>
          <w:rFonts w:ascii="Arial" w:hAnsi="Arial" w:cs="Arial"/>
          <w:sz w:val="22"/>
          <w:szCs w:val="22"/>
        </w:rPr>
        <w:t xml:space="preserve">Verfügbar ist er mit einer Höhe von 25 Zentimetern. </w:t>
      </w:r>
      <w:r w:rsidR="0090258C">
        <w:rPr>
          <w:rFonts w:ascii="Arial" w:hAnsi="Arial" w:cs="Arial"/>
          <w:sz w:val="22"/>
          <w:szCs w:val="22"/>
        </w:rPr>
        <w:t>Länge und Breite sind</w:t>
      </w:r>
      <w:r w:rsidR="00D40865" w:rsidRPr="00EE6F5D">
        <w:rPr>
          <w:rFonts w:ascii="Arial" w:hAnsi="Arial" w:cs="Arial"/>
          <w:sz w:val="22"/>
          <w:szCs w:val="22"/>
        </w:rPr>
        <w:t xml:space="preserve"> flexibel anpassbar, so dass er auch für den Austausch von Modellen anderer Hersteller eingesetzt werden kann. </w:t>
      </w:r>
      <w:r w:rsidR="009869AA" w:rsidRPr="00EE6F5D">
        <w:rPr>
          <w:rFonts w:ascii="Arial" w:hAnsi="Arial" w:cs="Arial"/>
          <w:sz w:val="22"/>
          <w:szCs w:val="22"/>
        </w:rPr>
        <w:t xml:space="preserve">Die mit Mineralwolle gedämmte Stahlkonstruktion </w:t>
      </w:r>
      <w:r w:rsidR="00D40865" w:rsidRPr="00EE6F5D">
        <w:rPr>
          <w:rFonts w:ascii="Arial" w:hAnsi="Arial" w:cs="Arial"/>
          <w:sz w:val="22"/>
          <w:szCs w:val="22"/>
        </w:rPr>
        <w:t xml:space="preserve">des Sanierungsadapterrahmens </w:t>
      </w:r>
      <w:r w:rsidR="009869AA" w:rsidRPr="00EE6F5D">
        <w:rPr>
          <w:rFonts w:ascii="Arial" w:hAnsi="Arial" w:cs="Arial"/>
          <w:sz w:val="22"/>
          <w:szCs w:val="22"/>
        </w:rPr>
        <w:t xml:space="preserve">ist </w:t>
      </w:r>
      <w:r w:rsidR="0090258C">
        <w:rPr>
          <w:rFonts w:ascii="Arial" w:hAnsi="Arial" w:cs="Arial"/>
          <w:sz w:val="22"/>
          <w:szCs w:val="22"/>
        </w:rPr>
        <w:t xml:space="preserve">schon </w:t>
      </w:r>
      <w:r w:rsidR="009869AA" w:rsidRPr="00EE6F5D">
        <w:rPr>
          <w:rFonts w:ascii="Arial" w:hAnsi="Arial" w:cs="Arial"/>
          <w:sz w:val="22"/>
          <w:szCs w:val="22"/>
        </w:rPr>
        <w:t xml:space="preserve">für einen sicheren </w:t>
      </w:r>
      <w:r w:rsidR="009869AA" w:rsidRPr="00895A01">
        <w:rPr>
          <w:rFonts w:ascii="Arial" w:hAnsi="Arial" w:cs="Arial"/>
          <w:sz w:val="22"/>
          <w:szCs w:val="22"/>
        </w:rPr>
        <w:t xml:space="preserve">Dachanschluss </w:t>
      </w:r>
      <w:r w:rsidR="009869AA" w:rsidRPr="00EE6F5D">
        <w:rPr>
          <w:rFonts w:ascii="Arial" w:hAnsi="Arial" w:cs="Arial"/>
          <w:sz w:val="22"/>
          <w:szCs w:val="22"/>
        </w:rPr>
        <w:t xml:space="preserve">vorbereitet. </w:t>
      </w:r>
      <w:r w:rsidR="00EB49E3">
        <w:rPr>
          <w:rFonts w:ascii="Arial" w:hAnsi="Arial" w:cs="Arial"/>
          <w:sz w:val="22"/>
          <w:szCs w:val="22"/>
        </w:rPr>
        <w:t xml:space="preserve">Neben der Umsetzung </w:t>
      </w:r>
      <w:r w:rsidR="00EB49E3" w:rsidRPr="00EE6F5D">
        <w:rPr>
          <w:rFonts w:ascii="Arial" w:hAnsi="Arial" w:cs="Arial"/>
          <w:sz w:val="22"/>
          <w:szCs w:val="22"/>
        </w:rPr>
        <w:t>als starre Lösung</w:t>
      </w:r>
      <w:r w:rsidR="00EB49E3">
        <w:rPr>
          <w:rFonts w:ascii="Arial" w:hAnsi="Arial" w:cs="Arial"/>
          <w:sz w:val="22"/>
          <w:szCs w:val="22"/>
        </w:rPr>
        <w:t xml:space="preserve"> kann </w:t>
      </w:r>
      <w:r w:rsidR="00470968">
        <w:rPr>
          <w:rFonts w:ascii="Arial" w:hAnsi="Arial" w:cs="Arial"/>
          <w:sz w:val="22"/>
          <w:szCs w:val="22"/>
        </w:rPr>
        <w:t>d</w:t>
      </w:r>
      <w:r w:rsidR="00D06AF2">
        <w:rPr>
          <w:rFonts w:ascii="Arial" w:hAnsi="Arial" w:cs="Arial"/>
          <w:sz w:val="22"/>
          <w:szCs w:val="22"/>
        </w:rPr>
        <w:t xml:space="preserve">as </w:t>
      </w:r>
      <w:r w:rsidR="00470968">
        <w:rPr>
          <w:rFonts w:ascii="Arial" w:hAnsi="Arial" w:cs="Arial"/>
          <w:sz w:val="22"/>
          <w:szCs w:val="22"/>
        </w:rPr>
        <w:t xml:space="preserve">sanierte </w:t>
      </w:r>
      <w:r w:rsidR="00D06AF2">
        <w:rPr>
          <w:rFonts w:ascii="Arial" w:hAnsi="Arial" w:cs="Arial"/>
          <w:sz w:val="22"/>
          <w:szCs w:val="22"/>
        </w:rPr>
        <w:t xml:space="preserve">Oberlicht </w:t>
      </w:r>
      <w:r w:rsidR="00EB49E3">
        <w:rPr>
          <w:rFonts w:ascii="Arial" w:hAnsi="Arial" w:cs="Arial"/>
          <w:sz w:val="22"/>
          <w:szCs w:val="22"/>
        </w:rPr>
        <w:t xml:space="preserve">durch die Integration eines </w:t>
      </w:r>
      <w:r w:rsidR="00EB49E3" w:rsidRPr="00EB49E3">
        <w:rPr>
          <w:rFonts w:ascii="Arial" w:hAnsi="Arial" w:cs="Arial"/>
          <w:sz w:val="22"/>
          <w:szCs w:val="22"/>
        </w:rPr>
        <w:t xml:space="preserve">Lüfterrahmens </w:t>
      </w:r>
      <w:r w:rsidR="00EB49E3">
        <w:rPr>
          <w:rFonts w:ascii="Arial" w:hAnsi="Arial" w:cs="Arial"/>
          <w:sz w:val="22"/>
          <w:szCs w:val="22"/>
        </w:rPr>
        <w:t xml:space="preserve">zwischen </w:t>
      </w:r>
      <w:r w:rsidR="00470968">
        <w:rPr>
          <w:rFonts w:ascii="Arial" w:hAnsi="Arial" w:cs="Arial"/>
          <w:sz w:val="22"/>
          <w:szCs w:val="22"/>
        </w:rPr>
        <w:t>A</w:t>
      </w:r>
      <w:r w:rsidR="00EB49E3">
        <w:rPr>
          <w:rFonts w:ascii="Arial" w:hAnsi="Arial" w:cs="Arial"/>
          <w:sz w:val="22"/>
          <w:szCs w:val="22"/>
        </w:rPr>
        <w:t>dapterrahmen und</w:t>
      </w:r>
      <w:r w:rsidR="009869AA" w:rsidRPr="00EE6F5D">
        <w:rPr>
          <w:rFonts w:ascii="Arial" w:hAnsi="Arial" w:cs="Arial"/>
          <w:sz w:val="22"/>
          <w:szCs w:val="22"/>
        </w:rPr>
        <w:t xml:space="preserve"> </w:t>
      </w:r>
      <w:r w:rsidR="00EB49E3" w:rsidRPr="00EB49E3">
        <w:rPr>
          <w:rFonts w:ascii="Arial" w:hAnsi="Arial" w:cs="Arial"/>
          <w:sz w:val="22"/>
          <w:szCs w:val="22"/>
        </w:rPr>
        <w:t>Lichtkuppel</w:t>
      </w:r>
      <w:r w:rsidR="00EB49E3" w:rsidRPr="00EE6F5D">
        <w:rPr>
          <w:rFonts w:ascii="Arial" w:hAnsi="Arial" w:cs="Arial"/>
          <w:sz w:val="22"/>
          <w:szCs w:val="22"/>
        </w:rPr>
        <w:t xml:space="preserve"> </w:t>
      </w:r>
      <w:r w:rsidR="00EB49E3">
        <w:rPr>
          <w:rFonts w:ascii="Arial" w:hAnsi="Arial" w:cs="Arial"/>
          <w:sz w:val="22"/>
          <w:szCs w:val="22"/>
        </w:rPr>
        <w:t xml:space="preserve">auch als </w:t>
      </w:r>
      <w:r w:rsidR="009869AA" w:rsidRPr="00EE6F5D">
        <w:rPr>
          <w:rFonts w:ascii="Arial" w:hAnsi="Arial" w:cs="Arial"/>
          <w:sz w:val="22"/>
          <w:szCs w:val="22"/>
        </w:rPr>
        <w:t xml:space="preserve">zugelassenes NRWG nach EN 12101-2 sowie für Komfortlüftung </w:t>
      </w:r>
      <w:r w:rsidR="00470968">
        <w:rPr>
          <w:rFonts w:ascii="Arial" w:hAnsi="Arial" w:cs="Arial"/>
          <w:sz w:val="22"/>
          <w:szCs w:val="22"/>
        </w:rPr>
        <w:t>eingesetzt werden.</w:t>
      </w:r>
      <w:r w:rsidR="00EB49E3" w:rsidRPr="00EB49E3">
        <w:rPr>
          <w:rFonts w:ascii="Arial" w:hAnsi="Arial" w:cs="Arial"/>
          <w:sz w:val="22"/>
          <w:szCs w:val="22"/>
        </w:rPr>
        <w:t xml:space="preserve"> </w:t>
      </w:r>
      <w:r w:rsidR="00EB49E3" w:rsidRPr="00EE6F5D">
        <w:rPr>
          <w:rFonts w:ascii="Arial" w:hAnsi="Arial" w:cs="Arial"/>
          <w:sz w:val="22"/>
          <w:szCs w:val="22"/>
        </w:rPr>
        <w:t>Geprüft nach DIN 18234-3:2018-05</w:t>
      </w:r>
      <w:r w:rsidR="00EB49E3">
        <w:rPr>
          <w:rFonts w:ascii="Arial" w:hAnsi="Arial" w:cs="Arial"/>
          <w:sz w:val="22"/>
          <w:szCs w:val="22"/>
        </w:rPr>
        <w:t xml:space="preserve"> </w:t>
      </w:r>
      <w:r w:rsidR="00470968">
        <w:rPr>
          <w:rFonts w:ascii="Arial" w:hAnsi="Arial" w:cs="Arial"/>
          <w:sz w:val="22"/>
          <w:szCs w:val="22"/>
        </w:rPr>
        <w:t xml:space="preserve">ist zudem sichergestellt, dass im Brandfall ein </w:t>
      </w:r>
      <w:r w:rsidR="00EB49E3" w:rsidRPr="00EE6F5D">
        <w:rPr>
          <w:rFonts w:ascii="Arial" w:hAnsi="Arial" w:cs="Arial"/>
          <w:sz w:val="22"/>
          <w:szCs w:val="22"/>
        </w:rPr>
        <w:t>Übergreifen von Feuer von innen auf das Dach</w:t>
      </w:r>
      <w:r w:rsidR="00470968" w:rsidRPr="00470968">
        <w:rPr>
          <w:rFonts w:ascii="Arial" w:hAnsi="Arial" w:cs="Arial"/>
          <w:sz w:val="22"/>
          <w:szCs w:val="22"/>
        </w:rPr>
        <w:t xml:space="preserve"> </w:t>
      </w:r>
      <w:r w:rsidR="00470968">
        <w:rPr>
          <w:rFonts w:ascii="Arial" w:hAnsi="Arial" w:cs="Arial"/>
          <w:sz w:val="22"/>
          <w:szCs w:val="22"/>
        </w:rPr>
        <w:t>verhindert wird</w:t>
      </w:r>
      <w:r w:rsidR="00EB49E3" w:rsidRPr="00EE6F5D">
        <w:rPr>
          <w:rFonts w:ascii="Arial" w:hAnsi="Arial" w:cs="Arial"/>
          <w:sz w:val="22"/>
          <w:szCs w:val="22"/>
        </w:rPr>
        <w:t>.</w:t>
      </w:r>
    </w:p>
    <w:p w14:paraId="4CC2297D" w14:textId="77777777" w:rsidR="006F2760" w:rsidRDefault="006F2760" w:rsidP="00B25E66">
      <w:pPr>
        <w:spacing w:after="120" w:line="360" w:lineRule="auto"/>
        <w:rPr>
          <w:rStyle w:val="Fett"/>
          <w:rFonts w:ascii="Arial" w:hAnsi="Arial" w:cs="Arial"/>
        </w:rPr>
      </w:pPr>
    </w:p>
    <w:p w14:paraId="122DBD85" w14:textId="293B4515" w:rsidR="00B418CC" w:rsidRPr="006F2760" w:rsidRDefault="006F2760" w:rsidP="00115291">
      <w:pPr>
        <w:spacing w:after="120" w:line="360" w:lineRule="auto"/>
        <w:rPr>
          <w:rStyle w:val="Fett"/>
          <w:rFonts w:ascii="Arial" w:hAnsi="Arial" w:cs="Arial"/>
          <w:b w:val="0"/>
          <w:bCs w:val="0"/>
        </w:rPr>
      </w:pPr>
      <w:r w:rsidRPr="006F2760">
        <w:rPr>
          <w:rFonts w:ascii="Arial" w:hAnsi="Arial" w:cs="Arial"/>
          <w:b/>
          <w:bCs/>
        </w:rPr>
        <w:t>Ein System – viele Möglichkeiten</w:t>
      </w:r>
    </w:p>
    <w:p w14:paraId="73B72726" w14:textId="6333487D" w:rsidR="007D5831" w:rsidRDefault="007D5831" w:rsidP="00115291">
      <w:pPr>
        <w:pStyle w:val="StandardWeb"/>
        <w:spacing w:before="0" w:beforeAutospacing="0" w:after="120" w:afterAutospacing="0" w:line="360" w:lineRule="auto"/>
        <w:rPr>
          <w:rFonts w:ascii="Arial" w:hAnsi="Arial" w:cs="Arial"/>
          <w:sz w:val="22"/>
          <w:szCs w:val="22"/>
        </w:rPr>
      </w:pPr>
      <w:r>
        <w:rPr>
          <w:rFonts w:ascii="Arial" w:hAnsi="Arial" w:cs="Arial"/>
          <w:sz w:val="22"/>
          <w:szCs w:val="22"/>
        </w:rPr>
        <w:t xml:space="preserve">Besucher des Messestandes konnten sich zudem über die vielfältigen Einsatzmöglichkeiten von </w:t>
      </w:r>
      <w:r w:rsidR="006F2760" w:rsidRPr="006F2760">
        <w:rPr>
          <w:rFonts w:ascii="Arial" w:hAnsi="Arial" w:cs="Arial"/>
          <w:sz w:val="22"/>
          <w:szCs w:val="22"/>
        </w:rPr>
        <w:t xml:space="preserve">Velux Modular Skylights </w:t>
      </w:r>
      <w:r w:rsidR="00130ABF">
        <w:rPr>
          <w:rFonts w:ascii="Arial" w:hAnsi="Arial" w:cs="Arial"/>
          <w:sz w:val="22"/>
          <w:szCs w:val="22"/>
        </w:rPr>
        <w:t xml:space="preserve">zur Belichtung und Belüftung über das Dach </w:t>
      </w:r>
      <w:r>
        <w:rPr>
          <w:rFonts w:ascii="Arial" w:hAnsi="Arial" w:cs="Arial"/>
          <w:sz w:val="22"/>
          <w:szCs w:val="22"/>
        </w:rPr>
        <w:t>informieren. D</w:t>
      </w:r>
      <w:r w:rsidRPr="006F2760">
        <w:rPr>
          <w:rFonts w:ascii="Arial" w:hAnsi="Arial" w:cs="Arial"/>
          <w:sz w:val="22"/>
          <w:szCs w:val="22"/>
        </w:rPr>
        <w:t>as flexible System</w:t>
      </w:r>
      <w:r>
        <w:rPr>
          <w:rFonts w:ascii="Arial" w:hAnsi="Arial" w:cs="Arial"/>
          <w:sz w:val="22"/>
          <w:szCs w:val="22"/>
        </w:rPr>
        <w:t xml:space="preserve"> </w:t>
      </w:r>
      <w:r w:rsidR="00130ABF">
        <w:rPr>
          <w:rFonts w:ascii="Arial" w:hAnsi="Arial" w:cs="Arial"/>
          <w:sz w:val="22"/>
          <w:szCs w:val="22"/>
        </w:rPr>
        <w:t>bietet mit</w:t>
      </w:r>
      <w:r w:rsidRPr="006F2760">
        <w:rPr>
          <w:rFonts w:ascii="Arial" w:hAnsi="Arial" w:cs="Arial"/>
          <w:sz w:val="22"/>
          <w:szCs w:val="22"/>
        </w:rPr>
        <w:t xml:space="preserve"> Lichtband, Sattel-</w:t>
      </w:r>
      <w:r w:rsidRPr="006F2760">
        <w:rPr>
          <w:rFonts w:ascii="Arial" w:hAnsi="Arial" w:cs="Arial"/>
          <w:sz w:val="22"/>
          <w:szCs w:val="22"/>
        </w:rPr>
        <w:lastRenderedPageBreak/>
        <w:t xml:space="preserve">Lichtband, Atrium und Sheddach-Lichtband standardisierte Lösungen für unterschiedliche Anforderungen in Bezug auf Größe, Anwendungssituation und Funktionalität. Dabei basiert </w:t>
      </w:r>
      <w:r w:rsidR="00130ABF">
        <w:rPr>
          <w:rFonts w:ascii="Arial" w:hAnsi="Arial" w:cs="Arial"/>
          <w:sz w:val="22"/>
          <w:szCs w:val="22"/>
        </w:rPr>
        <w:t>es</w:t>
      </w:r>
      <w:r w:rsidRPr="006F2760">
        <w:rPr>
          <w:rFonts w:ascii="Arial" w:hAnsi="Arial" w:cs="Arial"/>
          <w:sz w:val="22"/>
          <w:szCs w:val="22"/>
        </w:rPr>
        <w:t xml:space="preserve"> auf einem einzigen Grundmodul und wird mit einem speziell vorgefertigten Eindeckrahmen geliefert – perfekter Sitz und vollständige Dichtigkeit sind garantiert. Zugleich sorgen schmale Profile in Verbindung mit dem verborgenen Kettenantrieb </w:t>
      </w:r>
      <w:r w:rsidR="002F5097">
        <w:rPr>
          <w:rFonts w:ascii="Arial" w:hAnsi="Arial" w:cs="Arial"/>
          <w:sz w:val="22"/>
          <w:szCs w:val="22"/>
        </w:rPr>
        <w:t xml:space="preserve">der zu öffnenden Module </w:t>
      </w:r>
      <w:r w:rsidRPr="006F2760">
        <w:rPr>
          <w:rFonts w:ascii="Arial" w:hAnsi="Arial" w:cs="Arial"/>
          <w:sz w:val="22"/>
          <w:szCs w:val="22"/>
        </w:rPr>
        <w:t>für ein elegantes Erscheinungsbild.</w:t>
      </w:r>
    </w:p>
    <w:p w14:paraId="4271F9D8" w14:textId="404BE882" w:rsidR="006F2760" w:rsidRPr="006F2760" w:rsidRDefault="006F2760" w:rsidP="006F2760">
      <w:pPr>
        <w:rPr>
          <w:rFonts w:ascii="Arial" w:hAnsi="Arial" w:cs="Arial"/>
          <w:color w:val="000000" w:themeColor="text1"/>
        </w:rPr>
      </w:pPr>
      <w:r w:rsidRPr="006F2760">
        <w:rPr>
          <w:rFonts w:ascii="Arial" w:hAnsi="Arial" w:cs="Arial"/>
          <w:color w:val="000000" w:themeColor="text1"/>
        </w:rPr>
        <w:t xml:space="preserve">Mehr Informationen zum Komplettangebot unter </w:t>
      </w:r>
      <w:hyperlink r:id="rId9" w:history="1">
        <w:r w:rsidRPr="006F2760">
          <w:rPr>
            <w:rStyle w:val="Hyperlink"/>
            <w:rFonts w:ascii="Arial" w:hAnsi="Arial" w:cs="Arial"/>
          </w:rPr>
          <w:t>https://commercial.velux.de/</w:t>
        </w:r>
      </w:hyperlink>
      <w:r w:rsidRPr="006F2760">
        <w:rPr>
          <w:rFonts w:ascii="Arial" w:hAnsi="Arial" w:cs="Arial"/>
          <w:color w:val="000000" w:themeColor="text1"/>
        </w:rPr>
        <w:t>.</w:t>
      </w:r>
    </w:p>
    <w:p w14:paraId="42CEC3B3" w14:textId="77777777" w:rsidR="00130ABF" w:rsidRDefault="00130ABF" w:rsidP="00F83C68">
      <w:pPr>
        <w:spacing w:after="0" w:line="360" w:lineRule="auto"/>
        <w:rPr>
          <w:rFonts w:ascii="Arial" w:hAnsi="Arial" w:cs="Arial"/>
          <w:bCs/>
          <w:color w:val="000000" w:themeColor="text1"/>
        </w:rPr>
      </w:pPr>
    </w:p>
    <w:p w14:paraId="21D61B59" w14:textId="060DAFAA" w:rsidR="002F5097" w:rsidRDefault="002F5097" w:rsidP="00F83C68">
      <w:pPr>
        <w:spacing w:after="0" w:line="360" w:lineRule="auto"/>
        <w:rPr>
          <w:rFonts w:ascii="Arial" w:hAnsi="Arial" w:cs="Arial"/>
          <w:b/>
          <w:color w:val="000000" w:themeColor="text1"/>
        </w:rPr>
      </w:pPr>
      <w:r w:rsidRPr="002F5097">
        <w:rPr>
          <w:rFonts w:ascii="Arial" w:hAnsi="Arial" w:cs="Arial"/>
          <w:b/>
          <w:color w:val="000000" w:themeColor="text1"/>
        </w:rPr>
        <w:t>Bildmaterial</w:t>
      </w:r>
    </w:p>
    <w:p w14:paraId="6CAB6C27" w14:textId="77777777" w:rsidR="002F5097" w:rsidRPr="002F5097" w:rsidRDefault="002F5097" w:rsidP="00F83C68">
      <w:pPr>
        <w:spacing w:after="0" w:line="360" w:lineRule="auto"/>
        <w:rPr>
          <w:rFonts w:ascii="Arial" w:hAnsi="Arial" w:cs="Arial"/>
          <w:b/>
          <w:color w:val="000000" w:themeColor="text1"/>
        </w:rPr>
      </w:pPr>
    </w:p>
    <w:p w14:paraId="3443F820" w14:textId="6AF48CE9" w:rsidR="00320847" w:rsidRPr="00EE6F5D" w:rsidRDefault="00320847" w:rsidP="00F83C68">
      <w:pPr>
        <w:spacing w:after="0" w:line="360" w:lineRule="auto"/>
        <w:rPr>
          <w:rFonts w:ascii="Arial" w:hAnsi="Arial" w:cs="Arial"/>
          <w:bCs/>
          <w:color w:val="000000" w:themeColor="text1"/>
        </w:rPr>
      </w:pPr>
      <w:r w:rsidRPr="00EE6F5D">
        <w:rPr>
          <w:rFonts w:ascii="Arial" w:hAnsi="Arial" w:cs="Arial"/>
          <w:bCs/>
          <w:noProof/>
          <w:color w:val="000000" w:themeColor="text1"/>
        </w:rPr>
        <w:drawing>
          <wp:inline distT="0" distB="0" distL="0" distR="0" wp14:anchorId="42EAA938" wp14:editId="11368A03">
            <wp:extent cx="4147663" cy="2909570"/>
            <wp:effectExtent l="0" t="0" r="5715" b="5080"/>
            <wp:docPr id="492215381" name="Grafik 1" descr="Ein Bild, das Entwurf,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15381" name="Grafik 1" descr="Ein Bild, das Entwurf, Screenshot, Desig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8030" cy="2916843"/>
                    </a:xfrm>
                    <a:prstGeom prst="rect">
                      <a:avLst/>
                    </a:prstGeom>
                  </pic:spPr>
                </pic:pic>
              </a:graphicData>
            </a:graphic>
          </wp:inline>
        </w:drawing>
      </w:r>
    </w:p>
    <w:p w14:paraId="688831F4" w14:textId="36282E5D" w:rsidR="00D57D47" w:rsidRPr="00EE6F5D" w:rsidRDefault="00D57D47" w:rsidP="00F83C68">
      <w:pPr>
        <w:spacing w:after="0" w:line="360" w:lineRule="auto"/>
        <w:rPr>
          <w:rFonts w:ascii="Arial" w:hAnsi="Arial" w:cs="Arial"/>
          <w:bCs/>
          <w:color w:val="000000" w:themeColor="text1"/>
        </w:rPr>
      </w:pPr>
      <w:r w:rsidRPr="00EE6F5D">
        <w:rPr>
          <w:rFonts w:ascii="Arial" w:hAnsi="Arial" w:cs="Arial"/>
          <w:bCs/>
          <w:color w:val="000000" w:themeColor="text1"/>
        </w:rPr>
        <w:t>[</w:t>
      </w:r>
      <w:r w:rsidR="00F227C5">
        <w:rPr>
          <w:rFonts w:ascii="Arial" w:hAnsi="Arial" w:cs="Arial"/>
          <w:bCs/>
          <w:color w:val="000000" w:themeColor="text1"/>
        </w:rPr>
        <w:t>Bild</w:t>
      </w:r>
      <w:r w:rsidRPr="00EE6F5D">
        <w:rPr>
          <w:rFonts w:ascii="Arial" w:hAnsi="Arial" w:cs="Arial"/>
          <w:b/>
          <w:bCs/>
          <w:color w:val="000000" w:themeColor="text1"/>
        </w:rPr>
        <w:t>:</w:t>
      </w:r>
      <w:r w:rsidRPr="00EE6F5D">
        <w:rPr>
          <w:rFonts w:ascii="Arial" w:hAnsi="Arial" w:cs="Arial"/>
          <w:bCs/>
          <w:color w:val="000000" w:themeColor="text1"/>
        </w:rPr>
        <w:t xml:space="preserve"> </w:t>
      </w:r>
      <w:r w:rsidR="001F0FD9" w:rsidRPr="001F0FD9">
        <w:rPr>
          <w:rFonts w:ascii="Arial" w:hAnsi="Arial" w:cs="Arial"/>
          <w:bCs/>
          <w:color w:val="000000" w:themeColor="text1"/>
        </w:rPr>
        <w:t>velux_com_sanierungsadapterrahmen_145678</w:t>
      </w:r>
      <w:r w:rsidR="001F0FD9">
        <w:rPr>
          <w:rFonts w:ascii="Arial" w:hAnsi="Arial" w:cs="Arial"/>
          <w:bCs/>
          <w:color w:val="000000" w:themeColor="text1"/>
        </w:rPr>
        <w:t>]</w:t>
      </w:r>
    </w:p>
    <w:p w14:paraId="6277E6BA" w14:textId="3B238BAF" w:rsidR="00D40865" w:rsidRPr="00EE6F5D" w:rsidRDefault="00D40865" w:rsidP="00D40865">
      <w:pPr>
        <w:spacing w:after="0" w:line="360" w:lineRule="auto"/>
        <w:rPr>
          <w:rFonts w:ascii="Arial" w:hAnsi="Arial" w:cs="Arial"/>
          <w:bCs/>
          <w:i/>
          <w:color w:val="000000" w:themeColor="text1"/>
        </w:rPr>
      </w:pPr>
      <w:r w:rsidRPr="00EE6F5D">
        <w:rPr>
          <w:rFonts w:ascii="Arial" w:hAnsi="Arial" w:cs="Arial"/>
          <w:bCs/>
          <w:i/>
          <w:color w:val="000000" w:themeColor="text1"/>
        </w:rPr>
        <w:t xml:space="preserve">Der </w:t>
      </w:r>
      <w:r w:rsidR="00EE6F5D" w:rsidRPr="00EE6F5D">
        <w:rPr>
          <w:rFonts w:ascii="Arial" w:hAnsi="Arial" w:cs="Arial"/>
          <w:bCs/>
          <w:i/>
          <w:color w:val="000000" w:themeColor="text1"/>
        </w:rPr>
        <w:t xml:space="preserve">aus zwei Elementen bestehende </w:t>
      </w:r>
      <w:r w:rsidRPr="00EE6F5D">
        <w:rPr>
          <w:rFonts w:ascii="Arial" w:hAnsi="Arial" w:cs="Arial"/>
          <w:bCs/>
          <w:i/>
          <w:color w:val="000000" w:themeColor="text1"/>
        </w:rPr>
        <w:t xml:space="preserve">Sanierungsadapterrahmen </w:t>
      </w:r>
      <w:r w:rsidR="00EE6F5D" w:rsidRPr="00EE6F5D">
        <w:rPr>
          <w:rFonts w:ascii="Arial" w:hAnsi="Arial" w:cs="Arial"/>
          <w:bCs/>
          <w:i/>
          <w:color w:val="000000" w:themeColor="text1"/>
        </w:rPr>
        <w:t xml:space="preserve">(2&amp;3) </w:t>
      </w:r>
      <w:r w:rsidRPr="00EE6F5D">
        <w:rPr>
          <w:rFonts w:ascii="Arial" w:hAnsi="Arial" w:cs="Arial"/>
          <w:bCs/>
          <w:i/>
          <w:color w:val="000000" w:themeColor="text1"/>
        </w:rPr>
        <w:t xml:space="preserve">von Velux Commercial ermöglicht den Austausch </w:t>
      </w:r>
      <w:r w:rsidR="00EE6F5D" w:rsidRPr="00EE6F5D">
        <w:rPr>
          <w:rFonts w:ascii="Arial" w:hAnsi="Arial" w:cs="Arial"/>
          <w:bCs/>
          <w:i/>
          <w:color w:val="000000" w:themeColor="text1"/>
        </w:rPr>
        <w:t xml:space="preserve">von Lichtkuppeln unter Erhalt des </w:t>
      </w:r>
      <w:r w:rsidR="00212274">
        <w:rPr>
          <w:rFonts w:ascii="Arial" w:hAnsi="Arial" w:cs="Arial"/>
          <w:bCs/>
          <w:i/>
          <w:color w:val="000000" w:themeColor="text1"/>
        </w:rPr>
        <w:t xml:space="preserve">bestehenden </w:t>
      </w:r>
      <w:r w:rsidR="00EE6F5D" w:rsidRPr="00EE6F5D">
        <w:rPr>
          <w:rFonts w:ascii="Arial" w:hAnsi="Arial" w:cs="Arial"/>
          <w:bCs/>
          <w:i/>
          <w:color w:val="000000" w:themeColor="text1"/>
        </w:rPr>
        <w:t xml:space="preserve">Aufsetzkranzes (1). </w:t>
      </w:r>
      <w:r w:rsidR="00EE6F5D">
        <w:rPr>
          <w:rFonts w:ascii="Arial" w:hAnsi="Arial" w:cs="Arial"/>
          <w:bCs/>
          <w:i/>
          <w:color w:val="000000" w:themeColor="text1"/>
        </w:rPr>
        <w:t xml:space="preserve">Dabei ist </w:t>
      </w:r>
      <w:r w:rsidR="00F227C5">
        <w:rPr>
          <w:rFonts w:ascii="Arial" w:hAnsi="Arial" w:cs="Arial"/>
          <w:bCs/>
          <w:i/>
          <w:color w:val="000000" w:themeColor="text1"/>
        </w:rPr>
        <w:t>vor dem abschließenden Aufsetzen der Lichtkuppe</w:t>
      </w:r>
      <w:r w:rsidR="002F794E">
        <w:rPr>
          <w:rFonts w:ascii="Arial" w:hAnsi="Arial" w:cs="Arial"/>
          <w:bCs/>
          <w:i/>
          <w:color w:val="000000" w:themeColor="text1"/>
        </w:rPr>
        <w:t>l</w:t>
      </w:r>
      <w:r w:rsidR="00F227C5">
        <w:rPr>
          <w:rFonts w:ascii="Arial" w:hAnsi="Arial" w:cs="Arial"/>
          <w:bCs/>
          <w:i/>
          <w:color w:val="000000" w:themeColor="text1"/>
        </w:rPr>
        <w:t xml:space="preserve">-Verglasung (1) auch </w:t>
      </w:r>
      <w:r w:rsidR="00EE6F5D">
        <w:rPr>
          <w:rFonts w:ascii="Arial" w:hAnsi="Arial" w:cs="Arial"/>
          <w:bCs/>
          <w:i/>
          <w:color w:val="000000" w:themeColor="text1"/>
        </w:rPr>
        <w:t>die Inte</w:t>
      </w:r>
      <w:r w:rsidR="00212274">
        <w:rPr>
          <w:rFonts w:ascii="Arial" w:hAnsi="Arial" w:cs="Arial"/>
          <w:bCs/>
          <w:i/>
          <w:color w:val="000000" w:themeColor="text1"/>
        </w:rPr>
        <w:t>g</w:t>
      </w:r>
      <w:r w:rsidR="00EE6F5D">
        <w:rPr>
          <w:rFonts w:ascii="Arial" w:hAnsi="Arial" w:cs="Arial"/>
          <w:bCs/>
          <w:i/>
          <w:color w:val="000000" w:themeColor="text1"/>
        </w:rPr>
        <w:t xml:space="preserve">ration eines </w:t>
      </w:r>
      <w:r w:rsidR="00212274">
        <w:rPr>
          <w:rFonts w:ascii="Arial" w:hAnsi="Arial" w:cs="Arial"/>
          <w:bCs/>
          <w:i/>
          <w:color w:val="000000" w:themeColor="text1"/>
        </w:rPr>
        <w:t>Lichtkuppel-</w:t>
      </w:r>
      <w:r w:rsidR="00EE6F5D">
        <w:rPr>
          <w:rFonts w:ascii="Arial" w:hAnsi="Arial" w:cs="Arial"/>
          <w:bCs/>
          <w:i/>
          <w:color w:val="000000" w:themeColor="text1"/>
        </w:rPr>
        <w:t xml:space="preserve">Lüfterrahmens </w:t>
      </w:r>
      <w:r w:rsidR="00F227C5">
        <w:rPr>
          <w:rFonts w:ascii="Arial" w:hAnsi="Arial" w:cs="Arial"/>
          <w:bCs/>
          <w:i/>
          <w:color w:val="000000" w:themeColor="text1"/>
        </w:rPr>
        <w:t xml:space="preserve">(4) </w:t>
      </w:r>
      <w:r w:rsidR="00212274">
        <w:rPr>
          <w:rFonts w:ascii="Arial" w:hAnsi="Arial" w:cs="Arial"/>
          <w:bCs/>
          <w:i/>
          <w:color w:val="000000" w:themeColor="text1"/>
        </w:rPr>
        <w:t>möglich, über den Komfortlüftung genauso wie Rauch</w:t>
      </w:r>
      <w:r w:rsidR="00F227C5">
        <w:rPr>
          <w:rFonts w:ascii="Arial" w:hAnsi="Arial" w:cs="Arial"/>
          <w:bCs/>
          <w:i/>
          <w:color w:val="000000" w:themeColor="text1"/>
        </w:rPr>
        <w:t>-</w:t>
      </w:r>
      <w:r w:rsidR="00212274">
        <w:rPr>
          <w:rFonts w:ascii="Arial" w:hAnsi="Arial" w:cs="Arial"/>
          <w:bCs/>
          <w:i/>
          <w:color w:val="000000" w:themeColor="text1"/>
        </w:rPr>
        <w:t xml:space="preserve"> und Wärmeabzug gewährleistet werden können. </w:t>
      </w:r>
    </w:p>
    <w:p w14:paraId="053CBE0F" w14:textId="18A016BE" w:rsidR="00D57D47" w:rsidRPr="00EE6F5D" w:rsidRDefault="00F227C5" w:rsidP="00A15628">
      <w:pPr>
        <w:spacing w:after="120" w:line="360" w:lineRule="auto"/>
        <w:jc w:val="right"/>
        <w:rPr>
          <w:rFonts w:ascii="Arial" w:hAnsi="Arial" w:cs="Arial"/>
          <w:bCs/>
          <w:color w:val="000000" w:themeColor="text1"/>
        </w:rPr>
      </w:pPr>
      <w:r>
        <w:rPr>
          <w:rFonts w:ascii="Arial" w:hAnsi="Arial" w:cs="Arial"/>
          <w:bCs/>
          <w:color w:val="000000" w:themeColor="text1"/>
        </w:rPr>
        <w:t>Grafik</w:t>
      </w:r>
      <w:r w:rsidR="00D57D47" w:rsidRPr="00EE6F5D">
        <w:rPr>
          <w:rFonts w:ascii="Arial" w:hAnsi="Arial" w:cs="Arial"/>
          <w:bCs/>
          <w:color w:val="000000" w:themeColor="text1"/>
        </w:rPr>
        <w:t xml:space="preserve">: </w:t>
      </w:r>
      <w:r w:rsidR="00B25E66" w:rsidRPr="00EE6F5D">
        <w:rPr>
          <w:rFonts w:ascii="Arial" w:hAnsi="Arial" w:cs="Arial"/>
          <w:bCs/>
          <w:color w:val="000000" w:themeColor="text1"/>
        </w:rPr>
        <w:t xml:space="preserve">Velux </w:t>
      </w:r>
      <w:r w:rsidR="00FC3F3E" w:rsidRPr="00EE6F5D">
        <w:rPr>
          <w:rFonts w:ascii="Arial" w:hAnsi="Arial" w:cs="Arial"/>
          <w:bCs/>
          <w:color w:val="000000" w:themeColor="text1"/>
        </w:rPr>
        <w:t>Commercial</w:t>
      </w:r>
    </w:p>
    <w:p w14:paraId="116F0A79" w14:textId="4CED7F18" w:rsidR="00FC3F3E" w:rsidRPr="00EE6F5D" w:rsidRDefault="00995DE7" w:rsidP="00FC3F3E">
      <w:pPr>
        <w:spacing w:after="0" w:line="360" w:lineRule="auto"/>
        <w:rPr>
          <w:rFonts w:ascii="Arial" w:hAnsi="Arial" w:cs="Arial"/>
          <w:bCs/>
          <w:color w:val="000000" w:themeColor="text1"/>
        </w:rPr>
      </w:pPr>
      <w:r>
        <w:rPr>
          <w:rFonts w:ascii="Arial" w:hAnsi="Arial" w:cs="Arial"/>
          <w:bCs/>
          <w:noProof/>
          <w:color w:val="000000" w:themeColor="text1"/>
        </w:rPr>
        <w:lastRenderedPageBreak/>
        <w:drawing>
          <wp:inline distT="0" distB="0" distL="0" distR="0" wp14:anchorId="4E319795" wp14:editId="1CE0E415">
            <wp:extent cx="4320000" cy="2881226"/>
            <wp:effectExtent l="0" t="0" r="4445" b="0"/>
            <wp:docPr id="1130103696" name="Grafik 2" descr="Ein Bild, das Gebäude, Fenster, Himmel, Tageslichtsystem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03696" name="Grafik 2" descr="Ein Bild, das Gebäude, Fenster, Himmel, Tageslichtsystem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2881226"/>
                    </a:xfrm>
                    <a:prstGeom prst="rect">
                      <a:avLst/>
                    </a:prstGeom>
                  </pic:spPr>
                </pic:pic>
              </a:graphicData>
            </a:graphic>
          </wp:inline>
        </w:drawing>
      </w:r>
    </w:p>
    <w:p w14:paraId="6BF1819F" w14:textId="7C38CCA8" w:rsidR="00FC3F3E" w:rsidRPr="00EE6F5D" w:rsidRDefault="00FC3F3E" w:rsidP="00FC3F3E">
      <w:pPr>
        <w:spacing w:after="0" w:line="360" w:lineRule="auto"/>
        <w:rPr>
          <w:rFonts w:ascii="Arial" w:hAnsi="Arial" w:cs="Arial"/>
          <w:bCs/>
          <w:color w:val="000000" w:themeColor="text1"/>
        </w:rPr>
      </w:pPr>
      <w:r w:rsidRPr="00EE6F5D">
        <w:rPr>
          <w:rFonts w:ascii="Arial" w:hAnsi="Arial" w:cs="Arial"/>
          <w:bCs/>
          <w:color w:val="000000" w:themeColor="text1"/>
        </w:rPr>
        <w:t>[Foto</w:t>
      </w:r>
      <w:r w:rsidRPr="00EE6F5D">
        <w:rPr>
          <w:rFonts w:ascii="Arial" w:hAnsi="Arial" w:cs="Arial"/>
          <w:b/>
          <w:bCs/>
          <w:color w:val="000000" w:themeColor="text1"/>
        </w:rPr>
        <w:t>:</w:t>
      </w:r>
      <w:r w:rsidRPr="00EE6F5D">
        <w:rPr>
          <w:rFonts w:ascii="Arial" w:hAnsi="Arial" w:cs="Arial"/>
          <w:bCs/>
          <w:color w:val="000000" w:themeColor="text1"/>
        </w:rPr>
        <w:t xml:space="preserve"> </w:t>
      </w:r>
      <w:r w:rsidR="00995DE7" w:rsidRPr="00995DE7">
        <w:rPr>
          <w:rFonts w:ascii="Arial" w:hAnsi="Arial" w:cs="Arial"/>
          <w:bCs/>
          <w:color w:val="000000" w:themeColor="text1"/>
        </w:rPr>
        <w:t>velux_mos_120115-01-398858</w:t>
      </w:r>
      <w:r w:rsidRPr="00EE6F5D">
        <w:rPr>
          <w:rFonts w:ascii="Arial" w:hAnsi="Arial" w:cs="Arial"/>
          <w:bCs/>
          <w:color w:val="000000" w:themeColor="text1"/>
        </w:rPr>
        <w:t>]</w:t>
      </w:r>
    </w:p>
    <w:p w14:paraId="2B069D69" w14:textId="6ED9B1F3" w:rsidR="00FC3F3E" w:rsidRPr="00995DE7" w:rsidRDefault="00995DE7" w:rsidP="00FC3F3E">
      <w:pPr>
        <w:spacing w:after="0" w:line="360" w:lineRule="auto"/>
        <w:rPr>
          <w:rFonts w:ascii="Arial" w:hAnsi="Arial" w:cs="Arial"/>
          <w:bCs/>
          <w:color w:val="000000" w:themeColor="text1"/>
        </w:rPr>
      </w:pPr>
      <w:r w:rsidRPr="00995DE7">
        <w:rPr>
          <w:rFonts w:ascii="Arial" w:hAnsi="Arial" w:cs="Arial"/>
          <w:bCs/>
          <w:i/>
          <w:color w:val="000000" w:themeColor="text1"/>
        </w:rPr>
        <w:t>Velu</w:t>
      </w:r>
      <w:r>
        <w:rPr>
          <w:rFonts w:ascii="Arial" w:hAnsi="Arial" w:cs="Arial"/>
          <w:bCs/>
          <w:i/>
          <w:color w:val="000000" w:themeColor="text1"/>
        </w:rPr>
        <w:t>x</w:t>
      </w:r>
      <w:r w:rsidRPr="00995DE7">
        <w:rPr>
          <w:rFonts w:ascii="Arial" w:hAnsi="Arial" w:cs="Arial"/>
          <w:bCs/>
          <w:i/>
          <w:color w:val="000000" w:themeColor="text1"/>
        </w:rPr>
        <w:t xml:space="preserve"> Commercial informierte auf d</w:t>
      </w:r>
      <w:r>
        <w:rPr>
          <w:rFonts w:ascii="Arial" w:hAnsi="Arial" w:cs="Arial"/>
          <w:bCs/>
          <w:i/>
          <w:color w:val="000000" w:themeColor="text1"/>
        </w:rPr>
        <w:t xml:space="preserve">er DACH+HOLZ in Köln über die vielfältigen </w:t>
      </w:r>
      <w:r w:rsidRPr="00995DE7">
        <w:rPr>
          <w:rFonts w:ascii="Arial" w:hAnsi="Arial" w:cs="Arial"/>
          <w:bCs/>
          <w:i/>
          <w:color w:val="000000" w:themeColor="text1"/>
        </w:rPr>
        <w:t xml:space="preserve">Einsatzmöglichkeiten </w:t>
      </w:r>
      <w:r>
        <w:rPr>
          <w:rFonts w:ascii="Arial" w:hAnsi="Arial" w:cs="Arial"/>
          <w:bCs/>
          <w:i/>
          <w:color w:val="000000" w:themeColor="text1"/>
        </w:rPr>
        <w:t>seiner</w:t>
      </w:r>
      <w:r w:rsidRPr="00995DE7">
        <w:rPr>
          <w:rFonts w:ascii="Arial" w:hAnsi="Arial" w:cs="Arial"/>
          <w:bCs/>
          <w:i/>
          <w:color w:val="000000" w:themeColor="text1"/>
        </w:rPr>
        <w:t xml:space="preserve"> Modular Skylights zur Belichtung und Belüftung über das Dach</w:t>
      </w:r>
      <w:r>
        <w:rPr>
          <w:rFonts w:ascii="Arial" w:hAnsi="Arial" w:cs="Arial"/>
          <w:bCs/>
          <w:i/>
          <w:color w:val="000000" w:themeColor="text1"/>
        </w:rPr>
        <w:t>.</w:t>
      </w:r>
    </w:p>
    <w:p w14:paraId="37D1874F" w14:textId="56D66D61" w:rsidR="00FC3F3E" w:rsidRPr="00204048" w:rsidRDefault="00FC3F3E" w:rsidP="00FC3F3E">
      <w:pPr>
        <w:spacing w:after="120" w:line="360" w:lineRule="auto"/>
        <w:jc w:val="right"/>
        <w:rPr>
          <w:rFonts w:ascii="Arial" w:hAnsi="Arial" w:cs="Arial"/>
          <w:bCs/>
          <w:color w:val="000000" w:themeColor="text1"/>
        </w:rPr>
      </w:pPr>
      <w:r w:rsidRPr="00204048">
        <w:rPr>
          <w:rFonts w:ascii="Arial" w:hAnsi="Arial" w:cs="Arial"/>
          <w:bCs/>
          <w:color w:val="000000" w:themeColor="text1"/>
        </w:rPr>
        <w:t>Foto: Velux Commercial</w:t>
      </w:r>
    </w:p>
    <w:p w14:paraId="1AD9CB19" w14:textId="77777777" w:rsidR="009D3993" w:rsidRDefault="009D3993" w:rsidP="00A15628">
      <w:pPr>
        <w:spacing w:after="120" w:line="360" w:lineRule="auto"/>
        <w:rPr>
          <w:rFonts w:ascii="Arial" w:hAnsi="Arial" w:cs="Arial"/>
          <w:b/>
          <w:bCs/>
        </w:rPr>
      </w:pPr>
    </w:p>
    <w:p w14:paraId="7AABA22F" w14:textId="77777777" w:rsidR="00204048" w:rsidRPr="00204048" w:rsidRDefault="00204048" w:rsidP="00A15628">
      <w:pPr>
        <w:spacing w:after="120" w:line="360" w:lineRule="auto"/>
        <w:rPr>
          <w:rFonts w:ascii="Arial" w:hAnsi="Arial" w:cs="Arial"/>
          <w:b/>
          <w:bCs/>
        </w:rPr>
      </w:pPr>
    </w:p>
    <w:p w14:paraId="29E8615F" w14:textId="77777777" w:rsidR="00204048" w:rsidRPr="009277BC" w:rsidRDefault="00204048" w:rsidP="00204048">
      <w:pPr>
        <w:spacing w:after="120" w:line="240" w:lineRule="auto"/>
        <w:rPr>
          <w:rFonts w:ascii="Arial" w:hAnsi="Arial" w:cs="Arial"/>
          <w:sz w:val="20"/>
          <w:szCs w:val="20"/>
        </w:rPr>
      </w:pPr>
      <w:r w:rsidRPr="00980D3C">
        <w:rPr>
          <w:rFonts w:ascii="Arial" w:hAnsi="Arial" w:cs="Arial"/>
          <w:b/>
          <w:bCs/>
          <w:sz w:val="20"/>
          <w:szCs w:val="20"/>
        </w:rPr>
        <w:t xml:space="preserve">Über </w:t>
      </w:r>
      <w:bookmarkStart w:id="0" w:name="_Hlk113442451"/>
      <w:r>
        <w:rPr>
          <w:rFonts w:ascii="Arial" w:hAnsi="Arial" w:cs="Arial"/>
          <w:b/>
          <w:bCs/>
          <w:sz w:val="20"/>
          <w:szCs w:val="20"/>
        </w:rPr>
        <w:t>VELUX</w:t>
      </w:r>
      <w:r w:rsidRPr="00980D3C">
        <w:rPr>
          <w:rFonts w:ascii="Arial" w:hAnsi="Arial" w:cs="Arial"/>
          <w:b/>
          <w:bCs/>
          <w:sz w:val="20"/>
          <w:szCs w:val="20"/>
        </w:rPr>
        <w:t xml:space="preserve"> </w:t>
      </w:r>
      <w:bookmarkEnd w:id="0"/>
      <w:r w:rsidRPr="00980D3C">
        <w:rPr>
          <w:rFonts w:ascii="Arial" w:hAnsi="Arial" w:cs="Arial"/>
          <w:b/>
          <w:bCs/>
          <w:sz w:val="20"/>
          <w:szCs w:val="20"/>
        </w:rPr>
        <w:t>Commercial International</w:t>
      </w:r>
      <w:r w:rsidRPr="00980D3C">
        <w:rPr>
          <w:rFonts w:ascii="Arial" w:hAnsi="Arial" w:cs="Arial"/>
          <w:b/>
          <w:bCs/>
          <w:sz w:val="20"/>
          <w:szCs w:val="20"/>
        </w:rPr>
        <w:br/>
      </w:r>
      <w:r w:rsidRPr="009277BC">
        <w:rPr>
          <w:rFonts w:ascii="Arial" w:hAnsi="Arial" w:cs="Arial"/>
          <w:sz w:val="20"/>
          <w:szCs w:val="20"/>
        </w:rPr>
        <w:t xml:space="preserve">Die VELUX Gruppe ist ein Unternehmen, das seit mehr als 75 Jahren Tageslicht und frische Luft in die Häuser der Menschen bringt. Das Unternehmen hat im Wohnungsbau eine marktführende Position im Bereich Dachfenster erlangt. Die Strategie der VELUX Gruppe ist nun, den Geschäftsbereich auf den öffentlichen, gewerblichen und industriellen Markt zu erweitern und somit Tageslicht und Frischluft nicht nur in Häuser und Wohnungen zu bringen – sondern </w:t>
      </w:r>
      <w:r w:rsidRPr="009277BC">
        <w:rPr>
          <w:rFonts w:ascii="Arial" w:hAnsi="Arial" w:cs="Arial"/>
          <w:bCs/>
          <w:sz w:val="20"/>
          <w:szCs w:val="20"/>
        </w:rPr>
        <w:t>zudem</w:t>
      </w:r>
      <w:r w:rsidRPr="009277BC">
        <w:rPr>
          <w:rFonts w:ascii="Arial" w:hAnsi="Arial" w:cs="Arial"/>
          <w:sz w:val="20"/>
          <w:szCs w:val="20"/>
        </w:rPr>
        <w:t xml:space="preserve"> auch in öffentliche, gewerbliche und industrielle Gebäude. </w:t>
      </w:r>
    </w:p>
    <w:p w14:paraId="52EC383A" w14:textId="77777777" w:rsidR="00204048" w:rsidRPr="009277BC" w:rsidRDefault="00204048" w:rsidP="00204048">
      <w:pPr>
        <w:spacing w:after="120" w:line="240" w:lineRule="auto"/>
        <w:rPr>
          <w:rFonts w:ascii="Arial" w:hAnsi="Arial" w:cs="Arial"/>
          <w:sz w:val="20"/>
          <w:szCs w:val="20"/>
        </w:rPr>
      </w:pPr>
      <w:r w:rsidRPr="009277BC">
        <w:rPr>
          <w:rFonts w:ascii="Arial" w:hAnsi="Arial" w:cs="Arial"/>
          <w:sz w:val="20"/>
          <w:szCs w:val="20"/>
        </w:rPr>
        <w:t>Diese Gebäude sind alle anderen Gebäudearten, in denen Menschen ihre Zeit während des Tages verbringen: Büros, Schulen, Gesundheitseinrichtungen, Einkaufszentren und Einzelhandelsgeschäfte sowie großflächige öffentliche und industrielle Gebäude.</w:t>
      </w:r>
    </w:p>
    <w:p w14:paraId="4B35E42F" w14:textId="766F3612" w:rsidR="00204048" w:rsidRPr="009277BC" w:rsidRDefault="00204048" w:rsidP="00204048">
      <w:pPr>
        <w:spacing w:after="120" w:line="240" w:lineRule="auto"/>
        <w:rPr>
          <w:rFonts w:ascii="Arial" w:hAnsi="Arial" w:cs="Arial"/>
          <w:sz w:val="20"/>
          <w:szCs w:val="20"/>
        </w:rPr>
      </w:pPr>
      <w:r w:rsidRPr="009277BC">
        <w:rPr>
          <w:rFonts w:ascii="Arial" w:hAnsi="Arial" w:cs="Arial"/>
          <w:sz w:val="20"/>
          <w:szCs w:val="20"/>
        </w:rPr>
        <w:t>Der erste Schritt der VELUX Gruppe in den öffentlichen und gewerblichen Markt erfolgte 2012 mit VELUX Modular Skylights. Mit den in 2018 von der VELUX Gruppe getätigten Akquisitionen der Unternehmen Wasco, Vitral und der JET Gruppe, wurde die VELUX Gruppe einer der führenden Akteure im öffentlichen, gewerblichen und industriellen Markt in Europa. Gemeinsam mit der fortlaufenden Entwicklung von VELUX Modular Skylights führt die VELUX Gruppe nun die erworbenen Unternehmen zusammen und baut eine neue Commercial Division auf, um weiteres Wachstum sowie eine führende Position</w:t>
      </w:r>
      <w:r w:rsidR="00DC00FF">
        <w:rPr>
          <w:rFonts w:ascii="Arial" w:hAnsi="Arial" w:cs="Arial"/>
          <w:sz w:val="20"/>
          <w:szCs w:val="20"/>
        </w:rPr>
        <w:t xml:space="preserve"> </w:t>
      </w:r>
      <w:r w:rsidRPr="009277BC">
        <w:rPr>
          <w:rFonts w:ascii="Arial" w:hAnsi="Arial" w:cs="Arial"/>
          <w:sz w:val="20"/>
          <w:szCs w:val="20"/>
        </w:rPr>
        <w:t>ebenfalls im industriellen, öffentlichen und gewerblichen Markt, zu erzielen.</w:t>
      </w:r>
    </w:p>
    <w:p w14:paraId="6D7FB41E" w14:textId="77777777" w:rsidR="00204048" w:rsidRPr="009277BC" w:rsidRDefault="00204048" w:rsidP="00204048">
      <w:pPr>
        <w:spacing w:after="120" w:line="240" w:lineRule="auto"/>
        <w:rPr>
          <w:rFonts w:ascii="Arial" w:hAnsi="Arial" w:cs="Arial"/>
          <w:sz w:val="20"/>
          <w:szCs w:val="20"/>
        </w:rPr>
      </w:pPr>
      <w:r w:rsidRPr="009277BC">
        <w:rPr>
          <w:rFonts w:ascii="Arial" w:hAnsi="Arial" w:cs="Arial"/>
          <w:sz w:val="20"/>
          <w:szCs w:val="20"/>
        </w:rPr>
        <w:t xml:space="preserve">VELUX Commercial umfasst die Unternehmen Wasco, Vitra und die JET Gruppe sowie VELUX Modular Skylights und beschäftigt somit in 13 Ländern insgesamt knapp 1.200 Mitarbeiter in Vertrieb, Produktion und Verwaltung. So umfasst das Produktportfolio ein </w:t>
      </w:r>
      <w:r w:rsidRPr="009277BC">
        <w:rPr>
          <w:rFonts w:ascii="Arial" w:hAnsi="Arial" w:cs="Arial"/>
          <w:sz w:val="20"/>
          <w:szCs w:val="20"/>
        </w:rPr>
        <w:lastRenderedPageBreak/>
        <w:t xml:space="preserve">breites Spektrum von Flachdachfenstern für Industriegebäude über Lösungen für Rauch- und Wärmeabzugsanlagen bis hin zu vorgefertigten modularen Tageslicht-Lösungen für Büros, Schulen, Gesundheitseinrichtungen, Flughäfen, Einkaufszentren und Einzelhandelsgeschäfte, große öffentliche Gebäude, Bahnhöfe und Industriegebäude. </w:t>
      </w:r>
    </w:p>
    <w:p w14:paraId="572DC2F5" w14:textId="77777777" w:rsidR="00204048" w:rsidRPr="00980D3C" w:rsidRDefault="00204048" w:rsidP="00204048">
      <w:pPr>
        <w:spacing w:after="120" w:line="240" w:lineRule="auto"/>
        <w:rPr>
          <w:rFonts w:ascii="Arial" w:hAnsi="Arial" w:cs="Arial"/>
          <w:sz w:val="20"/>
          <w:szCs w:val="20"/>
        </w:rPr>
      </w:pPr>
      <w:r w:rsidRPr="00980D3C">
        <w:rPr>
          <w:rFonts w:ascii="Arial" w:hAnsi="Arial" w:cs="Arial"/>
          <w:sz w:val="20"/>
          <w:szCs w:val="20"/>
        </w:rPr>
        <w:t xml:space="preserve">Lesen Sie hier mehr über </w:t>
      </w:r>
      <w:r w:rsidRPr="00A64968">
        <w:rPr>
          <w:rFonts w:ascii="Arial" w:hAnsi="Arial" w:cs="Arial"/>
          <w:sz w:val="20"/>
          <w:szCs w:val="20"/>
        </w:rPr>
        <w:t xml:space="preserve">VELUX </w:t>
      </w:r>
      <w:r w:rsidRPr="00980D3C">
        <w:rPr>
          <w:rFonts w:ascii="Arial" w:hAnsi="Arial" w:cs="Arial"/>
          <w:sz w:val="20"/>
          <w:szCs w:val="20"/>
        </w:rPr>
        <w:t xml:space="preserve">Commercial </w:t>
      </w:r>
      <w:hyperlink r:id="rId12" w:history="1">
        <w:r>
          <w:rPr>
            <w:rStyle w:val="Hyperlink"/>
            <w:rFonts w:ascii="Arial" w:hAnsi="Arial" w:cs="Arial"/>
            <w:sz w:val="20"/>
            <w:szCs w:val="20"/>
          </w:rPr>
          <w:t>http://commercial.velux.de/ueber-uns</w:t>
        </w:r>
      </w:hyperlink>
    </w:p>
    <w:p w14:paraId="119D05C0" w14:textId="77777777" w:rsidR="00204048" w:rsidRPr="00980D3C" w:rsidRDefault="00204048" w:rsidP="00204048">
      <w:pPr>
        <w:spacing w:after="120" w:line="240" w:lineRule="auto"/>
        <w:rPr>
          <w:rFonts w:ascii="Arial" w:hAnsi="Arial" w:cs="Arial"/>
          <w:b/>
          <w:bCs/>
        </w:rPr>
      </w:pPr>
    </w:p>
    <w:p w14:paraId="4FF25AEF" w14:textId="77777777" w:rsidR="00204048" w:rsidRPr="00980D3C" w:rsidRDefault="00204048" w:rsidP="00204048">
      <w:pPr>
        <w:spacing w:after="0" w:line="240" w:lineRule="auto"/>
        <w:rPr>
          <w:rFonts w:ascii="Arial" w:hAnsi="Arial" w:cs="Arial"/>
          <w:b/>
          <w:sz w:val="20"/>
          <w:szCs w:val="20"/>
        </w:rPr>
      </w:pPr>
      <w:r w:rsidRPr="00980D3C">
        <w:rPr>
          <w:rFonts w:ascii="Arial" w:hAnsi="Arial" w:cs="Arial"/>
          <w:b/>
          <w:bCs/>
          <w:sz w:val="20"/>
          <w:szCs w:val="20"/>
        </w:rPr>
        <w:t>Über die VELUX Gruppe</w:t>
      </w:r>
    </w:p>
    <w:p w14:paraId="1F9767E8" w14:textId="32350112" w:rsidR="00204048" w:rsidRPr="00980D3C" w:rsidRDefault="00204048" w:rsidP="00204048">
      <w:pPr>
        <w:spacing w:after="0" w:line="240" w:lineRule="auto"/>
        <w:rPr>
          <w:rFonts w:ascii="Arial" w:hAnsi="Arial" w:cs="Arial"/>
          <w:sz w:val="20"/>
          <w:szCs w:val="20"/>
        </w:rPr>
      </w:pPr>
      <w:r w:rsidRPr="00980D3C">
        <w:rPr>
          <w:rFonts w:ascii="Arial" w:hAnsi="Arial" w:cs="Arial"/>
          <w:sz w:val="20"/>
          <w:szCs w:val="20"/>
        </w:rPr>
        <w:t xml:space="preserve">Seit über 75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w:t>
      </w:r>
      <w:r w:rsidR="0010588D">
        <w:rPr>
          <w:rFonts w:ascii="Arial" w:hAnsi="Arial" w:cs="Arial"/>
          <w:sz w:val="20"/>
          <w:szCs w:val="20"/>
        </w:rPr>
        <w:t>37</w:t>
      </w:r>
      <w:r w:rsidRPr="00980D3C">
        <w:rPr>
          <w:rFonts w:ascii="Arial" w:hAnsi="Arial" w:cs="Arial"/>
          <w:sz w:val="20"/>
          <w:szCs w:val="20"/>
        </w:rPr>
        <w:t xml:space="preserve"> Ländern und </w:t>
      </w:r>
      <w:r w:rsidR="0010588D">
        <w:rPr>
          <w:rFonts w:ascii="Arial" w:hAnsi="Arial" w:cs="Arial"/>
          <w:sz w:val="20"/>
          <w:szCs w:val="20"/>
        </w:rPr>
        <w:t>rund</w:t>
      </w:r>
      <w:r w:rsidRPr="00980D3C">
        <w:rPr>
          <w:rFonts w:ascii="Arial" w:hAnsi="Arial" w:cs="Arial"/>
          <w:sz w:val="20"/>
          <w:szCs w:val="20"/>
        </w:rPr>
        <w:t xml:space="preserve"> 1</w:t>
      </w:r>
      <w:r w:rsidR="0010588D">
        <w:rPr>
          <w:rFonts w:ascii="Arial" w:hAnsi="Arial" w:cs="Arial"/>
          <w:sz w:val="20"/>
          <w:szCs w:val="20"/>
        </w:rPr>
        <w:t>2</w:t>
      </w:r>
      <w:r w:rsidRPr="00980D3C">
        <w:rPr>
          <w:rFonts w:ascii="Arial" w:hAnsi="Arial" w:cs="Arial"/>
          <w:sz w:val="20"/>
          <w:szCs w:val="20"/>
        </w:rPr>
        <w:t>.000 Mitarbeiten</w:t>
      </w:r>
      <w:r w:rsidR="00DC00FF">
        <w:rPr>
          <w:rFonts w:ascii="Arial" w:hAnsi="Arial" w:cs="Arial"/>
          <w:sz w:val="20"/>
          <w:szCs w:val="20"/>
        </w:rPr>
        <w:t>den</w:t>
      </w:r>
      <w:r w:rsidRPr="00980D3C">
        <w:rPr>
          <w:rFonts w:ascii="Arial" w:hAnsi="Arial" w:cs="Arial"/>
          <w:sz w:val="20"/>
          <w:szCs w:val="20"/>
        </w:rPr>
        <w:t xml:space="preserve"> weltweit tätig. Sie gehört zur VKR Holding A/S, einer Aktiengesellschaft nach dänischem Recht im Alleineigentum von gemeinnützigen Stiftungen (VELUX STIFTUNGEN) und der Familie des Unternehmensgründers. 2017 erwirtschaftete die VKR Holding einen Gesamtumsatz von 2,5 Mrd. EUR und die VELUX STIFTUNGEN spendeten 170 Mio. EUR für wohltätige Zwecke. </w:t>
      </w:r>
    </w:p>
    <w:p w14:paraId="0E79E409" w14:textId="77777777" w:rsidR="00204048" w:rsidRDefault="00204048" w:rsidP="00204048">
      <w:pPr>
        <w:spacing w:after="120" w:line="240" w:lineRule="auto"/>
        <w:rPr>
          <w:rFonts w:ascii="Arial" w:hAnsi="Arial" w:cs="Arial"/>
          <w:sz w:val="20"/>
          <w:szCs w:val="20"/>
        </w:rPr>
      </w:pPr>
      <w:r w:rsidRPr="00980D3C">
        <w:rPr>
          <w:rFonts w:ascii="Arial" w:hAnsi="Arial" w:cs="Arial"/>
          <w:sz w:val="20"/>
          <w:szCs w:val="20"/>
        </w:rPr>
        <w:t xml:space="preserve">Weitere Informationen finden Sie im Internet unter </w:t>
      </w:r>
      <w:hyperlink r:id="rId13" w:history="1">
        <w:r w:rsidRPr="00980D3C">
          <w:rPr>
            <w:rStyle w:val="Hyperlink"/>
            <w:rFonts w:ascii="Arial" w:hAnsi="Arial" w:cs="Arial"/>
            <w:sz w:val="20"/>
            <w:szCs w:val="20"/>
          </w:rPr>
          <w:t>www.velux.com</w:t>
        </w:r>
      </w:hyperlink>
      <w:r w:rsidRPr="00980D3C">
        <w:rPr>
          <w:rFonts w:ascii="Arial" w:hAnsi="Arial" w:cs="Arial"/>
          <w:sz w:val="20"/>
          <w:szCs w:val="20"/>
        </w:rPr>
        <w:t>.</w:t>
      </w:r>
    </w:p>
    <w:p w14:paraId="752DDBF2" w14:textId="77777777" w:rsidR="00204048" w:rsidRPr="00980D3C" w:rsidRDefault="00204048" w:rsidP="00204048">
      <w:pPr>
        <w:spacing w:after="120" w:line="240" w:lineRule="auto"/>
        <w:rPr>
          <w:rFonts w:ascii="Arial" w:hAnsi="Arial" w:cs="Arial"/>
          <w:sz w:val="20"/>
          <w:szCs w:val="20"/>
        </w:rPr>
      </w:pPr>
    </w:p>
    <w:p w14:paraId="7B5BD955" w14:textId="77777777" w:rsidR="00204048" w:rsidRPr="006F0878" w:rsidRDefault="00204048" w:rsidP="00204048">
      <w:pPr>
        <w:spacing w:after="120" w:line="240" w:lineRule="auto"/>
        <w:rPr>
          <w:rFonts w:ascii="Arial" w:eastAsia="Times New Roman" w:hAnsi="Arial" w:cs="Arial"/>
          <w:b/>
          <w:bCs/>
          <w:sz w:val="20"/>
          <w:szCs w:val="20"/>
          <w:lang w:eastAsia="de-DE"/>
        </w:rPr>
      </w:pPr>
      <w:r w:rsidRPr="006F0878">
        <w:rPr>
          <w:rFonts w:ascii="Arial" w:eastAsia="Times New Roman" w:hAnsi="Arial" w:cs="Arial"/>
          <w:b/>
          <w:bCs/>
          <w:sz w:val="20"/>
          <w:szCs w:val="20"/>
          <w:lang w:eastAsia="de-DE"/>
        </w:rPr>
        <w:t>Kontakt Presse:</w:t>
      </w:r>
    </w:p>
    <w:tbl>
      <w:tblPr>
        <w:tblW w:w="8155" w:type="dxa"/>
        <w:tblLook w:val="01E0" w:firstRow="1" w:lastRow="1" w:firstColumn="1" w:lastColumn="1" w:noHBand="0" w:noVBand="0"/>
      </w:tblPr>
      <w:tblGrid>
        <w:gridCol w:w="4145"/>
        <w:gridCol w:w="4010"/>
      </w:tblGrid>
      <w:tr w:rsidR="00204048" w:rsidRPr="00E13399" w14:paraId="15853DDC" w14:textId="77777777" w:rsidTr="008121B8">
        <w:trPr>
          <w:trHeight w:val="1692"/>
        </w:trPr>
        <w:tc>
          <w:tcPr>
            <w:tcW w:w="4145" w:type="dxa"/>
          </w:tcPr>
          <w:p w14:paraId="0DAD8CFD" w14:textId="77777777" w:rsidR="00204048" w:rsidRPr="00E9198C" w:rsidRDefault="00204048" w:rsidP="008121B8">
            <w:pPr>
              <w:spacing w:after="0" w:line="240" w:lineRule="auto"/>
              <w:rPr>
                <w:rFonts w:ascii="Arial" w:eastAsia="Times New Roman" w:hAnsi="Arial" w:cs="Times New Roman"/>
                <w:bCs/>
                <w:sz w:val="20"/>
                <w:szCs w:val="24"/>
                <w:lang w:val="en-US" w:eastAsia="de-DE"/>
              </w:rPr>
            </w:pPr>
            <w:r w:rsidRPr="00E9198C">
              <w:rPr>
                <w:rFonts w:ascii="Arial" w:eastAsia="Times New Roman" w:hAnsi="Arial" w:cs="Times New Roman"/>
                <w:bCs/>
                <w:sz w:val="20"/>
                <w:szCs w:val="24"/>
                <w:lang w:val="en-US" w:eastAsia="de-DE"/>
              </w:rPr>
              <w:t xml:space="preserve">VELUX Commercial </w:t>
            </w:r>
          </w:p>
          <w:p w14:paraId="56068A2B" w14:textId="77777777" w:rsidR="00204048" w:rsidRPr="00E9198C" w:rsidRDefault="00204048" w:rsidP="008121B8">
            <w:pPr>
              <w:spacing w:after="0" w:line="240" w:lineRule="auto"/>
              <w:rPr>
                <w:rFonts w:ascii="Arial" w:eastAsia="Times New Roman" w:hAnsi="Arial" w:cs="Times New Roman"/>
                <w:bCs/>
                <w:sz w:val="20"/>
                <w:szCs w:val="24"/>
                <w:lang w:val="en-US" w:eastAsia="de-DE"/>
              </w:rPr>
            </w:pPr>
            <w:r w:rsidRPr="00E9198C">
              <w:rPr>
                <w:rFonts w:ascii="Arial" w:eastAsia="Times New Roman" w:hAnsi="Arial" w:cs="Times New Roman"/>
                <w:bCs/>
                <w:sz w:val="20"/>
                <w:szCs w:val="24"/>
                <w:lang w:val="en-US" w:eastAsia="de-DE"/>
              </w:rPr>
              <w:t xml:space="preserve">Marketing </w:t>
            </w:r>
            <w:proofErr w:type="spellStart"/>
            <w:r w:rsidRPr="00E9198C">
              <w:rPr>
                <w:rFonts w:ascii="Arial" w:eastAsia="Times New Roman" w:hAnsi="Arial" w:cs="Times New Roman"/>
                <w:bCs/>
                <w:sz w:val="20"/>
                <w:szCs w:val="24"/>
                <w:lang w:val="en-US" w:eastAsia="de-DE"/>
              </w:rPr>
              <w:t>Managerin</w:t>
            </w:r>
            <w:proofErr w:type="spellEnd"/>
            <w:r w:rsidRPr="00E9198C">
              <w:rPr>
                <w:rFonts w:ascii="Arial" w:eastAsia="Times New Roman" w:hAnsi="Arial" w:cs="Times New Roman"/>
                <w:bCs/>
                <w:sz w:val="20"/>
                <w:szCs w:val="24"/>
                <w:lang w:val="en-US" w:eastAsia="de-DE"/>
              </w:rPr>
              <w:t xml:space="preserve"> D/A</w:t>
            </w:r>
          </w:p>
          <w:p w14:paraId="53EF7FAB" w14:textId="77777777" w:rsidR="00204048" w:rsidRPr="002E6062" w:rsidRDefault="00204048" w:rsidP="008121B8">
            <w:pPr>
              <w:spacing w:after="0" w:line="240" w:lineRule="auto"/>
              <w:rPr>
                <w:rFonts w:ascii="Arial" w:eastAsia="Times New Roman" w:hAnsi="Arial" w:cs="Times New Roman"/>
                <w:bCs/>
                <w:sz w:val="20"/>
                <w:szCs w:val="24"/>
                <w:lang w:eastAsia="de-DE"/>
              </w:rPr>
            </w:pPr>
            <w:r w:rsidRPr="002E6062">
              <w:rPr>
                <w:rFonts w:ascii="Arial" w:eastAsia="Times New Roman" w:hAnsi="Arial" w:cs="Times New Roman"/>
                <w:bCs/>
                <w:sz w:val="20"/>
                <w:szCs w:val="24"/>
                <w:lang w:eastAsia="de-DE"/>
              </w:rPr>
              <w:t>Stephanie Wiebe</w:t>
            </w:r>
          </w:p>
          <w:p w14:paraId="26019A1D" w14:textId="77777777" w:rsidR="00204048" w:rsidRPr="002E6062" w:rsidRDefault="00204048" w:rsidP="008121B8">
            <w:pPr>
              <w:spacing w:after="0" w:line="240" w:lineRule="auto"/>
              <w:rPr>
                <w:rFonts w:ascii="Arial" w:eastAsia="Times New Roman" w:hAnsi="Arial" w:cs="Times New Roman"/>
                <w:bCs/>
                <w:sz w:val="20"/>
                <w:szCs w:val="24"/>
                <w:lang w:eastAsia="de-DE"/>
              </w:rPr>
            </w:pPr>
            <w:r w:rsidRPr="002E6062">
              <w:rPr>
                <w:rFonts w:ascii="Arial" w:eastAsia="Times New Roman" w:hAnsi="Arial" w:cs="Times New Roman"/>
                <w:bCs/>
                <w:sz w:val="20"/>
                <w:szCs w:val="24"/>
                <w:lang w:eastAsia="de-DE"/>
              </w:rPr>
              <w:t>Weidehorst 28</w:t>
            </w:r>
          </w:p>
          <w:p w14:paraId="26821FF5" w14:textId="77777777" w:rsidR="00204048" w:rsidRPr="002E6062" w:rsidRDefault="00204048" w:rsidP="008121B8">
            <w:pPr>
              <w:spacing w:after="0" w:line="240" w:lineRule="auto"/>
              <w:rPr>
                <w:rFonts w:ascii="Arial" w:eastAsia="Times New Roman" w:hAnsi="Arial" w:cs="Times New Roman"/>
                <w:bCs/>
                <w:sz w:val="20"/>
                <w:szCs w:val="24"/>
                <w:lang w:eastAsia="de-DE"/>
              </w:rPr>
            </w:pPr>
            <w:r w:rsidRPr="002E6062">
              <w:rPr>
                <w:rFonts w:ascii="Arial" w:eastAsia="Times New Roman" w:hAnsi="Arial" w:cs="Times New Roman"/>
                <w:bCs/>
                <w:sz w:val="20"/>
                <w:szCs w:val="24"/>
                <w:lang w:eastAsia="de-DE"/>
              </w:rPr>
              <w:t>32609 Hüllhorst</w:t>
            </w:r>
          </w:p>
          <w:p w14:paraId="6910B02D" w14:textId="77777777" w:rsidR="00204048" w:rsidRPr="002E6062" w:rsidRDefault="00204048" w:rsidP="008121B8">
            <w:pPr>
              <w:spacing w:after="0" w:line="240" w:lineRule="auto"/>
              <w:rPr>
                <w:rFonts w:ascii="Arial" w:eastAsia="Times New Roman" w:hAnsi="Arial" w:cs="Times New Roman"/>
                <w:bCs/>
                <w:sz w:val="20"/>
                <w:szCs w:val="24"/>
                <w:lang w:eastAsia="de-DE"/>
              </w:rPr>
            </w:pPr>
          </w:p>
          <w:p w14:paraId="404394B3" w14:textId="77777777" w:rsidR="00204048" w:rsidRPr="00C31C08" w:rsidRDefault="00204048" w:rsidP="008121B8">
            <w:pPr>
              <w:spacing w:after="0" w:line="240" w:lineRule="auto"/>
              <w:rPr>
                <w:rFonts w:ascii="Arial" w:eastAsia="Times New Roman" w:hAnsi="Arial" w:cs="Times New Roman"/>
                <w:bCs/>
                <w:sz w:val="20"/>
                <w:szCs w:val="24"/>
                <w:lang w:val="fr-CH" w:eastAsia="de-DE"/>
              </w:rPr>
            </w:pPr>
            <w:r w:rsidRPr="002E6062">
              <w:rPr>
                <w:rFonts w:ascii="Arial" w:eastAsia="Times New Roman" w:hAnsi="Arial" w:cs="Times New Roman"/>
                <w:bCs/>
                <w:sz w:val="20"/>
                <w:szCs w:val="24"/>
                <w:lang w:eastAsia="de-DE"/>
              </w:rPr>
              <w:t>Mail: stephanie.wiebe@velux.com</w:t>
            </w:r>
          </w:p>
        </w:tc>
        <w:tc>
          <w:tcPr>
            <w:tcW w:w="4010" w:type="dxa"/>
          </w:tcPr>
          <w:p w14:paraId="7BAC7582" w14:textId="77777777" w:rsidR="00204048" w:rsidRPr="006F0878" w:rsidRDefault="00204048" w:rsidP="008121B8">
            <w:pPr>
              <w:spacing w:after="0" w:line="240" w:lineRule="auto"/>
              <w:rPr>
                <w:rFonts w:ascii="Arial" w:eastAsia="Times New Roman" w:hAnsi="Arial" w:cs="Times New Roman"/>
                <w:bCs/>
                <w:sz w:val="20"/>
                <w:szCs w:val="24"/>
                <w:lang w:eastAsia="de-DE"/>
              </w:rPr>
            </w:pPr>
            <w:r w:rsidRPr="006F0878">
              <w:rPr>
                <w:rFonts w:ascii="Arial" w:eastAsia="Times New Roman" w:hAnsi="Arial" w:cs="Times New Roman"/>
                <w:bCs/>
                <w:sz w:val="20"/>
                <w:szCs w:val="24"/>
                <w:lang w:eastAsia="de-DE"/>
              </w:rPr>
              <w:t>FAKTOR 3 AG</w:t>
            </w:r>
          </w:p>
          <w:p w14:paraId="2224FE4E" w14:textId="77777777" w:rsidR="00204048" w:rsidRPr="006F0878" w:rsidRDefault="00204048" w:rsidP="008121B8">
            <w:pPr>
              <w:spacing w:after="0" w:line="240" w:lineRule="auto"/>
              <w:rPr>
                <w:rFonts w:ascii="Arial" w:eastAsia="Times New Roman" w:hAnsi="Arial" w:cs="Times New Roman"/>
                <w:bCs/>
                <w:sz w:val="20"/>
                <w:szCs w:val="20"/>
                <w:lang w:eastAsia="de-DE"/>
              </w:rPr>
            </w:pPr>
            <w:r w:rsidRPr="00A64968">
              <w:rPr>
                <w:rFonts w:ascii="Arial" w:eastAsia="Times New Roman" w:hAnsi="Arial" w:cs="Times New Roman"/>
                <w:sz w:val="20"/>
                <w:szCs w:val="20"/>
                <w:lang w:eastAsia="de-DE"/>
              </w:rPr>
              <w:t xml:space="preserve">VELUX </w:t>
            </w:r>
            <w:r w:rsidRPr="006F0878">
              <w:rPr>
                <w:rFonts w:ascii="Arial" w:eastAsia="Times New Roman" w:hAnsi="Arial" w:cs="Times New Roman"/>
                <w:bCs/>
                <w:sz w:val="20"/>
                <w:szCs w:val="20"/>
                <w:lang w:eastAsia="de-DE"/>
              </w:rPr>
              <w:t>Presseagentur</w:t>
            </w:r>
          </w:p>
          <w:p w14:paraId="003CB667" w14:textId="77777777" w:rsidR="00204048" w:rsidRPr="006F0878" w:rsidRDefault="00204048" w:rsidP="008121B8">
            <w:pPr>
              <w:spacing w:after="0" w:line="240" w:lineRule="auto"/>
              <w:rPr>
                <w:rFonts w:ascii="Arial" w:eastAsia="Times New Roman" w:hAnsi="Arial" w:cs="Times New Roman"/>
                <w:bCs/>
                <w:sz w:val="20"/>
                <w:szCs w:val="24"/>
                <w:lang w:eastAsia="de-DE"/>
              </w:rPr>
            </w:pPr>
            <w:r w:rsidRPr="006F0878">
              <w:rPr>
                <w:rFonts w:ascii="Arial" w:eastAsia="Times New Roman" w:hAnsi="Arial" w:cs="Times New Roman"/>
                <w:bCs/>
                <w:sz w:val="20"/>
                <w:szCs w:val="24"/>
                <w:lang w:eastAsia="de-DE"/>
              </w:rPr>
              <w:t xml:space="preserve">Oliver Williges </w:t>
            </w:r>
          </w:p>
          <w:p w14:paraId="342E4C82" w14:textId="77777777" w:rsidR="00204048" w:rsidRPr="006F0878" w:rsidRDefault="00204048" w:rsidP="008121B8">
            <w:pPr>
              <w:spacing w:after="0" w:line="240" w:lineRule="auto"/>
              <w:rPr>
                <w:rFonts w:ascii="Arial" w:eastAsia="Times New Roman" w:hAnsi="Arial" w:cs="Times New Roman"/>
                <w:bCs/>
                <w:sz w:val="20"/>
                <w:szCs w:val="24"/>
                <w:lang w:eastAsia="de-DE"/>
              </w:rPr>
            </w:pPr>
            <w:r w:rsidRPr="006F0878">
              <w:rPr>
                <w:rFonts w:ascii="Arial" w:eastAsia="Times New Roman" w:hAnsi="Arial" w:cs="Times New Roman"/>
                <w:bCs/>
                <w:sz w:val="20"/>
                <w:szCs w:val="24"/>
                <w:lang w:eastAsia="de-DE"/>
              </w:rPr>
              <w:t>Kattunbleiche 35</w:t>
            </w:r>
          </w:p>
          <w:p w14:paraId="6F39EED1" w14:textId="77777777" w:rsidR="00204048" w:rsidRPr="007D68F9" w:rsidRDefault="00204048" w:rsidP="008121B8">
            <w:pPr>
              <w:spacing w:after="0" w:line="240" w:lineRule="auto"/>
              <w:rPr>
                <w:rFonts w:ascii="Arial" w:eastAsia="Times New Roman" w:hAnsi="Arial" w:cs="Times New Roman"/>
                <w:bCs/>
                <w:sz w:val="20"/>
                <w:szCs w:val="24"/>
                <w:lang w:eastAsia="de-DE"/>
              </w:rPr>
            </w:pPr>
            <w:r w:rsidRPr="007D68F9">
              <w:rPr>
                <w:rFonts w:ascii="Arial" w:eastAsia="Times New Roman" w:hAnsi="Arial" w:cs="Times New Roman"/>
                <w:bCs/>
                <w:sz w:val="20"/>
                <w:szCs w:val="24"/>
                <w:lang w:eastAsia="de-DE"/>
              </w:rPr>
              <w:t>22041 Hamburg</w:t>
            </w:r>
          </w:p>
          <w:p w14:paraId="1C8BBD1E" w14:textId="77777777" w:rsidR="00204048" w:rsidRPr="007D68F9" w:rsidRDefault="00204048" w:rsidP="008121B8">
            <w:pPr>
              <w:spacing w:after="0" w:line="240" w:lineRule="auto"/>
              <w:rPr>
                <w:rFonts w:ascii="Arial" w:eastAsia="Times New Roman" w:hAnsi="Arial" w:cs="Times New Roman"/>
                <w:bCs/>
                <w:sz w:val="20"/>
                <w:szCs w:val="24"/>
                <w:lang w:eastAsia="de-DE"/>
              </w:rPr>
            </w:pPr>
            <w:r w:rsidRPr="007D68F9">
              <w:rPr>
                <w:rFonts w:ascii="Arial" w:eastAsia="Times New Roman" w:hAnsi="Arial" w:cs="Times New Roman"/>
                <w:bCs/>
                <w:sz w:val="20"/>
                <w:szCs w:val="24"/>
                <w:lang w:eastAsia="de-DE"/>
              </w:rPr>
              <w:t>Tel.: +49 (040) 67 94 46-109</w:t>
            </w:r>
          </w:p>
          <w:p w14:paraId="37E2DEAC" w14:textId="77777777" w:rsidR="00204048" w:rsidRPr="007D68F9" w:rsidRDefault="00204048" w:rsidP="008121B8">
            <w:pPr>
              <w:spacing w:after="0" w:line="240" w:lineRule="auto"/>
              <w:rPr>
                <w:rFonts w:ascii="Arial" w:eastAsia="Times New Roman" w:hAnsi="Arial" w:cs="Times New Roman"/>
                <w:bCs/>
                <w:sz w:val="20"/>
                <w:szCs w:val="24"/>
                <w:lang w:eastAsia="de-DE"/>
              </w:rPr>
            </w:pPr>
            <w:r w:rsidRPr="007D68F9">
              <w:rPr>
                <w:rFonts w:ascii="Arial" w:eastAsia="Times New Roman" w:hAnsi="Arial" w:cs="Times New Roman"/>
                <w:bCs/>
                <w:sz w:val="20"/>
                <w:szCs w:val="24"/>
                <w:lang w:eastAsia="de-DE"/>
              </w:rPr>
              <w:t>Mail: velux@faktor3.de</w:t>
            </w:r>
          </w:p>
        </w:tc>
      </w:tr>
    </w:tbl>
    <w:p w14:paraId="15B30413" w14:textId="77777777" w:rsidR="00014934" w:rsidRPr="0006525D" w:rsidRDefault="00014934" w:rsidP="00204048">
      <w:pPr>
        <w:spacing w:after="120" w:line="360" w:lineRule="auto"/>
        <w:rPr>
          <w:rFonts w:ascii="Arial" w:hAnsi="Arial" w:cs="Arial"/>
          <w:sz w:val="20"/>
          <w:szCs w:val="20"/>
          <w:lang w:val="de-AT"/>
        </w:rPr>
      </w:pPr>
    </w:p>
    <w:sectPr w:rsidR="00014934" w:rsidRPr="0006525D" w:rsidSect="00F57362">
      <w:headerReference w:type="even" r:id="rId14"/>
      <w:headerReference w:type="default" r:id="rId15"/>
      <w:footerReference w:type="even" r:id="rId16"/>
      <w:footerReference w:type="default" r:id="rId17"/>
      <w:headerReference w:type="first" r:id="rId18"/>
      <w:footerReference w:type="first" r:id="rId19"/>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ACB63" w14:textId="77777777" w:rsidR="00675425" w:rsidRPr="00EE6F5D" w:rsidRDefault="00675425" w:rsidP="00E33AD0">
      <w:pPr>
        <w:spacing w:after="0" w:line="240" w:lineRule="auto"/>
      </w:pPr>
      <w:r w:rsidRPr="00EE6F5D">
        <w:separator/>
      </w:r>
    </w:p>
  </w:endnote>
  <w:endnote w:type="continuationSeparator" w:id="0">
    <w:p w14:paraId="45E85BE7" w14:textId="77777777" w:rsidR="00675425" w:rsidRPr="00EE6F5D" w:rsidRDefault="00675425" w:rsidP="00E33AD0">
      <w:pPr>
        <w:spacing w:after="0" w:line="240" w:lineRule="auto"/>
      </w:pPr>
      <w:r w:rsidRPr="00EE6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DB7F" w14:textId="77777777" w:rsidR="00BA2148" w:rsidRPr="00EE6F5D" w:rsidRDefault="00BA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CEE" w14:textId="77777777" w:rsidR="00BA2148" w:rsidRPr="00EE6F5D" w:rsidRDefault="00BA2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950" w14:textId="77777777" w:rsidR="00BA2148" w:rsidRPr="00EE6F5D" w:rsidRDefault="00BA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8C887" w14:textId="77777777" w:rsidR="00675425" w:rsidRPr="00EE6F5D" w:rsidRDefault="00675425" w:rsidP="00E33AD0">
      <w:pPr>
        <w:spacing w:after="0" w:line="240" w:lineRule="auto"/>
      </w:pPr>
      <w:r w:rsidRPr="00EE6F5D">
        <w:separator/>
      </w:r>
    </w:p>
  </w:footnote>
  <w:footnote w:type="continuationSeparator" w:id="0">
    <w:p w14:paraId="4C2C4661" w14:textId="77777777" w:rsidR="00675425" w:rsidRPr="00EE6F5D" w:rsidRDefault="00675425" w:rsidP="00E33AD0">
      <w:pPr>
        <w:spacing w:after="0" w:line="240" w:lineRule="auto"/>
      </w:pPr>
      <w:r w:rsidRPr="00EE6F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14C5" w14:textId="77777777" w:rsidR="00BA2148" w:rsidRPr="00EE6F5D" w:rsidRDefault="00BA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Pr="00EE6F5D" w:rsidRDefault="00E33AD0" w:rsidP="00E33AD0">
    <w:pPr>
      <w:pStyle w:val="Kopfzeile"/>
      <w:jc w:val="right"/>
    </w:pPr>
    <w:r w:rsidRPr="00EE6F5D">
      <w:rPr>
        <w:noProof/>
        <w:lang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071" w14:textId="77777777" w:rsidR="00BA2148" w:rsidRPr="00EE6F5D" w:rsidRDefault="00BA214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7046"/>
    <w:rsid w:val="00011CE4"/>
    <w:rsid w:val="00014934"/>
    <w:rsid w:val="000204F3"/>
    <w:rsid w:val="00024397"/>
    <w:rsid w:val="00024BE1"/>
    <w:rsid w:val="00025455"/>
    <w:rsid w:val="00032EDA"/>
    <w:rsid w:val="00035F16"/>
    <w:rsid w:val="00037F7E"/>
    <w:rsid w:val="00040EC4"/>
    <w:rsid w:val="000445C8"/>
    <w:rsid w:val="00045786"/>
    <w:rsid w:val="000558D8"/>
    <w:rsid w:val="00055CB3"/>
    <w:rsid w:val="00056C34"/>
    <w:rsid w:val="0005737A"/>
    <w:rsid w:val="000573CC"/>
    <w:rsid w:val="00064542"/>
    <w:rsid w:val="0006525D"/>
    <w:rsid w:val="00065624"/>
    <w:rsid w:val="000669F1"/>
    <w:rsid w:val="00071EE8"/>
    <w:rsid w:val="00090FB2"/>
    <w:rsid w:val="000A195D"/>
    <w:rsid w:val="000B3EA8"/>
    <w:rsid w:val="000B663E"/>
    <w:rsid w:val="000C040D"/>
    <w:rsid w:val="000C453F"/>
    <w:rsid w:val="000C7461"/>
    <w:rsid w:val="000D6651"/>
    <w:rsid w:val="000E00C4"/>
    <w:rsid w:val="000E0E63"/>
    <w:rsid w:val="000E4E64"/>
    <w:rsid w:val="000E671A"/>
    <w:rsid w:val="000F0D8C"/>
    <w:rsid w:val="000F7B5A"/>
    <w:rsid w:val="00100C60"/>
    <w:rsid w:val="0010588D"/>
    <w:rsid w:val="00115291"/>
    <w:rsid w:val="00117B36"/>
    <w:rsid w:val="0012262D"/>
    <w:rsid w:val="00130ABF"/>
    <w:rsid w:val="00146429"/>
    <w:rsid w:val="00161C86"/>
    <w:rsid w:val="00163814"/>
    <w:rsid w:val="00165460"/>
    <w:rsid w:val="00175207"/>
    <w:rsid w:val="00175E9C"/>
    <w:rsid w:val="00176695"/>
    <w:rsid w:val="00181AEF"/>
    <w:rsid w:val="0019119E"/>
    <w:rsid w:val="00193338"/>
    <w:rsid w:val="0019620C"/>
    <w:rsid w:val="001A31B7"/>
    <w:rsid w:val="001A46D2"/>
    <w:rsid w:val="001B7E71"/>
    <w:rsid w:val="001C3A4E"/>
    <w:rsid w:val="001F0FD9"/>
    <w:rsid w:val="001F3B4B"/>
    <w:rsid w:val="001F6514"/>
    <w:rsid w:val="00204048"/>
    <w:rsid w:val="00212274"/>
    <w:rsid w:val="002152DA"/>
    <w:rsid w:val="002252F9"/>
    <w:rsid w:val="0022586C"/>
    <w:rsid w:val="00233DCF"/>
    <w:rsid w:val="00236CE8"/>
    <w:rsid w:val="00241BB5"/>
    <w:rsid w:val="00242BA4"/>
    <w:rsid w:val="00242F78"/>
    <w:rsid w:val="00244399"/>
    <w:rsid w:val="002544BE"/>
    <w:rsid w:val="002549EA"/>
    <w:rsid w:val="0026704A"/>
    <w:rsid w:val="0027128B"/>
    <w:rsid w:val="002724A9"/>
    <w:rsid w:val="00275346"/>
    <w:rsid w:val="00276B8A"/>
    <w:rsid w:val="00280304"/>
    <w:rsid w:val="00295FD6"/>
    <w:rsid w:val="002A33A3"/>
    <w:rsid w:val="002A6A6B"/>
    <w:rsid w:val="002A76DE"/>
    <w:rsid w:val="002B227F"/>
    <w:rsid w:val="002B766F"/>
    <w:rsid w:val="002C18C1"/>
    <w:rsid w:val="002D6CB7"/>
    <w:rsid w:val="002E6035"/>
    <w:rsid w:val="002F340B"/>
    <w:rsid w:val="002F5097"/>
    <w:rsid w:val="002F794E"/>
    <w:rsid w:val="00303E64"/>
    <w:rsid w:val="0031406A"/>
    <w:rsid w:val="00314607"/>
    <w:rsid w:val="003159E1"/>
    <w:rsid w:val="00320847"/>
    <w:rsid w:val="003241EB"/>
    <w:rsid w:val="0033002F"/>
    <w:rsid w:val="00331F32"/>
    <w:rsid w:val="00334773"/>
    <w:rsid w:val="00336CC5"/>
    <w:rsid w:val="00351B56"/>
    <w:rsid w:val="0035440C"/>
    <w:rsid w:val="00357CA4"/>
    <w:rsid w:val="00360E8C"/>
    <w:rsid w:val="003633D3"/>
    <w:rsid w:val="00366CCA"/>
    <w:rsid w:val="0037161A"/>
    <w:rsid w:val="00386CED"/>
    <w:rsid w:val="00387158"/>
    <w:rsid w:val="00393CF8"/>
    <w:rsid w:val="00394D63"/>
    <w:rsid w:val="003A1244"/>
    <w:rsid w:val="003A3CD0"/>
    <w:rsid w:val="003A7489"/>
    <w:rsid w:val="003B3F89"/>
    <w:rsid w:val="003C4A23"/>
    <w:rsid w:val="003D2FE7"/>
    <w:rsid w:val="003D3E69"/>
    <w:rsid w:val="003E2107"/>
    <w:rsid w:val="003F2BFE"/>
    <w:rsid w:val="003F2CA3"/>
    <w:rsid w:val="003F6EEA"/>
    <w:rsid w:val="003F7221"/>
    <w:rsid w:val="00401896"/>
    <w:rsid w:val="00402676"/>
    <w:rsid w:val="00407CC0"/>
    <w:rsid w:val="0041164F"/>
    <w:rsid w:val="004154E4"/>
    <w:rsid w:val="004225F1"/>
    <w:rsid w:val="0043577C"/>
    <w:rsid w:val="00446709"/>
    <w:rsid w:val="00446C50"/>
    <w:rsid w:val="00451D64"/>
    <w:rsid w:val="00452336"/>
    <w:rsid w:val="004566BA"/>
    <w:rsid w:val="0046383F"/>
    <w:rsid w:val="00470968"/>
    <w:rsid w:val="00475637"/>
    <w:rsid w:val="00477962"/>
    <w:rsid w:val="00484651"/>
    <w:rsid w:val="00486505"/>
    <w:rsid w:val="00493E97"/>
    <w:rsid w:val="00494243"/>
    <w:rsid w:val="004966CF"/>
    <w:rsid w:val="004A67B9"/>
    <w:rsid w:val="004B7731"/>
    <w:rsid w:val="004C0B2C"/>
    <w:rsid w:val="004D31B1"/>
    <w:rsid w:val="004D3B07"/>
    <w:rsid w:val="004D65DE"/>
    <w:rsid w:val="004D6B17"/>
    <w:rsid w:val="004E1FDB"/>
    <w:rsid w:val="004E3B84"/>
    <w:rsid w:val="004E6D69"/>
    <w:rsid w:val="004F3A82"/>
    <w:rsid w:val="004F5E0D"/>
    <w:rsid w:val="004F7570"/>
    <w:rsid w:val="004F7580"/>
    <w:rsid w:val="005028A4"/>
    <w:rsid w:val="0050658C"/>
    <w:rsid w:val="00521684"/>
    <w:rsid w:val="00533847"/>
    <w:rsid w:val="00534150"/>
    <w:rsid w:val="00534FA4"/>
    <w:rsid w:val="00536655"/>
    <w:rsid w:val="00543A82"/>
    <w:rsid w:val="005443E8"/>
    <w:rsid w:val="00545774"/>
    <w:rsid w:val="005630E8"/>
    <w:rsid w:val="00563215"/>
    <w:rsid w:val="00564D1F"/>
    <w:rsid w:val="00595B79"/>
    <w:rsid w:val="005961C5"/>
    <w:rsid w:val="005A2440"/>
    <w:rsid w:val="005B1B7F"/>
    <w:rsid w:val="005B342D"/>
    <w:rsid w:val="005B60D2"/>
    <w:rsid w:val="005B759B"/>
    <w:rsid w:val="005C093A"/>
    <w:rsid w:val="005C0AA9"/>
    <w:rsid w:val="005D664B"/>
    <w:rsid w:val="005E2827"/>
    <w:rsid w:val="005E4D3B"/>
    <w:rsid w:val="005F08B8"/>
    <w:rsid w:val="005F4F32"/>
    <w:rsid w:val="005F521A"/>
    <w:rsid w:val="005F6D2D"/>
    <w:rsid w:val="006032FB"/>
    <w:rsid w:val="00604838"/>
    <w:rsid w:val="00610498"/>
    <w:rsid w:val="006117F3"/>
    <w:rsid w:val="00612B78"/>
    <w:rsid w:val="00620EB9"/>
    <w:rsid w:val="00620F00"/>
    <w:rsid w:val="00630362"/>
    <w:rsid w:val="00637D51"/>
    <w:rsid w:val="00645DC7"/>
    <w:rsid w:val="00660FA5"/>
    <w:rsid w:val="00661EDC"/>
    <w:rsid w:val="00662BE8"/>
    <w:rsid w:val="00671150"/>
    <w:rsid w:val="00675425"/>
    <w:rsid w:val="006759B9"/>
    <w:rsid w:val="00681C98"/>
    <w:rsid w:val="00687017"/>
    <w:rsid w:val="00693A6A"/>
    <w:rsid w:val="00695CA5"/>
    <w:rsid w:val="006A75AE"/>
    <w:rsid w:val="006B4B5C"/>
    <w:rsid w:val="006C2963"/>
    <w:rsid w:val="006C4833"/>
    <w:rsid w:val="006C5E38"/>
    <w:rsid w:val="006D2607"/>
    <w:rsid w:val="006D43F9"/>
    <w:rsid w:val="006E42C3"/>
    <w:rsid w:val="006F2760"/>
    <w:rsid w:val="006F6A8E"/>
    <w:rsid w:val="007032CE"/>
    <w:rsid w:val="00704818"/>
    <w:rsid w:val="00705838"/>
    <w:rsid w:val="00707726"/>
    <w:rsid w:val="00707E05"/>
    <w:rsid w:val="00712A50"/>
    <w:rsid w:val="00716524"/>
    <w:rsid w:val="00717B11"/>
    <w:rsid w:val="00717F7D"/>
    <w:rsid w:val="007245C0"/>
    <w:rsid w:val="0074357B"/>
    <w:rsid w:val="007451C2"/>
    <w:rsid w:val="00745FB5"/>
    <w:rsid w:val="00752080"/>
    <w:rsid w:val="007604F5"/>
    <w:rsid w:val="00760B8F"/>
    <w:rsid w:val="0076359D"/>
    <w:rsid w:val="00765228"/>
    <w:rsid w:val="007669FF"/>
    <w:rsid w:val="00770121"/>
    <w:rsid w:val="00770BA1"/>
    <w:rsid w:val="0077312D"/>
    <w:rsid w:val="00782E35"/>
    <w:rsid w:val="00786A98"/>
    <w:rsid w:val="0079314A"/>
    <w:rsid w:val="00796941"/>
    <w:rsid w:val="007A06E2"/>
    <w:rsid w:val="007A5C8C"/>
    <w:rsid w:val="007A63F3"/>
    <w:rsid w:val="007B1113"/>
    <w:rsid w:val="007B135E"/>
    <w:rsid w:val="007B5331"/>
    <w:rsid w:val="007B53C1"/>
    <w:rsid w:val="007B5AE0"/>
    <w:rsid w:val="007C1C4C"/>
    <w:rsid w:val="007C2FD2"/>
    <w:rsid w:val="007C4B6B"/>
    <w:rsid w:val="007D5831"/>
    <w:rsid w:val="007F0966"/>
    <w:rsid w:val="007F5870"/>
    <w:rsid w:val="00803BB2"/>
    <w:rsid w:val="0080565E"/>
    <w:rsid w:val="00806218"/>
    <w:rsid w:val="00806A16"/>
    <w:rsid w:val="00807A32"/>
    <w:rsid w:val="00810715"/>
    <w:rsid w:val="00815DDA"/>
    <w:rsid w:val="00820E3C"/>
    <w:rsid w:val="008227C8"/>
    <w:rsid w:val="00826673"/>
    <w:rsid w:val="008358A9"/>
    <w:rsid w:val="008420C7"/>
    <w:rsid w:val="00845078"/>
    <w:rsid w:val="00851441"/>
    <w:rsid w:val="008548BB"/>
    <w:rsid w:val="00865010"/>
    <w:rsid w:val="00866011"/>
    <w:rsid w:val="0087303A"/>
    <w:rsid w:val="00876C57"/>
    <w:rsid w:val="008846EF"/>
    <w:rsid w:val="00895A01"/>
    <w:rsid w:val="00895E76"/>
    <w:rsid w:val="008A1940"/>
    <w:rsid w:val="008D1B8E"/>
    <w:rsid w:val="008E0DFC"/>
    <w:rsid w:val="008E43E3"/>
    <w:rsid w:val="008E4F0A"/>
    <w:rsid w:val="008E5A67"/>
    <w:rsid w:val="008F210A"/>
    <w:rsid w:val="008F48D9"/>
    <w:rsid w:val="00901265"/>
    <w:rsid w:val="00901EB8"/>
    <w:rsid w:val="0090258C"/>
    <w:rsid w:val="00903AF3"/>
    <w:rsid w:val="0090446A"/>
    <w:rsid w:val="00907D9D"/>
    <w:rsid w:val="00910481"/>
    <w:rsid w:val="009139E5"/>
    <w:rsid w:val="009233F8"/>
    <w:rsid w:val="00933E6A"/>
    <w:rsid w:val="00934F52"/>
    <w:rsid w:val="00943C2B"/>
    <w:rsid w:val="00946A07"/>
    <w:rsid w:val="00947835"/>
    <w:rsid w:val="0095049E"/>
    <w:rsid w:val="00952FDB"/>
    <w:rsid w:val="00953C4C"/>
    <w:rsid w:val="00954F21"/>
    <w:rsid w:val="009620B2"/>
    <w:rsid w:val="009670BC"/>
    <w:rsid w:val="00967AF3"/>
    <w:rsid w:val="00967F7D"/>
    <w:rsid w:val="00972120"/>
    <w:rsid w:val="00974043"/>
    <w:rsid w:val="0097786C"/>
    <w:rsid w:val="009869AA"/>
    <w:rsid w:val="009879A1"/>
    <w:rsid w:val="00995DE7"/>
    <w:rsid w:val="009A0999"/>
    <w:rsid w:val="009B0E0B"/>
    <w:rsid w:val="009B3FBC"/>
    <w:rsid w:val="009C0ABA"/>
    <w:rsid w:val="009C5922"/>
    <w:rsid w:val="009D3993"/>
    <w:rsid w:val="009D3CD4"/>
    <w:rsid w:val="009E3676"/>
    <w:rsid w:val="00A04473"/>
    <w:rsid w:val="00A0770D"/>
    <w:rsid w:val="00A1025C"/>
    <w:rsid w:val="00A15559"/>
    <w:rsid w:val="00A15628"/>
    <w:rsid w:val="00A16114"/>
    <w:rsid w:val="00A20EC7"/>
    <w:rsid w:val="00A25F85"/>
    <w:rsid w:val="00A26E91"/>
    <w:rsid w:val="00A27425"/>
    <w:rsid w:val="00A42436"/>
    <w:rsid w:val="00A42B0C"/>
    <w:rsid w:val="00A440E6"/>
    <w:rsid w:val="00A448E9"/>
    <w:rsid w:val="00A46B5C"/>
    <w:rsid w:val="00A47AE5"/>
    <w:rsid w:val="00A50E2D"/>
    <w:rsid w:val="00A547AF"/>
    <w:rsid w:val="00A55953"/>
    <w:rsid w:val="00A72B8A"/>
    <w:rsid w:val="00A72D69"/>
    <w:rsid w:val="00A75C13"/>
    <w:rsid w:val="00A83C49"/>
    <w:rsid w:val="00A8566F"/>
    <w:rsid w:val="00A9099D"/>
    <w:rsid w:val="00AA33B6"/>
    <w:rsid w:val="00AB2305"/>
    <w:rsid w:val="00AC051A"/>
    <w:rsid w:val="00AC27E1"/>
    <w:rsid w:val="00AC38E7"/>
    <w:rsid w:val="00AC4209"/>
    <w:rsid w:val="00AC6133"/>
    <w:rsid w:val="00AC7905"/>
    <w:rsid w:val="00AC7F6B"/>
    <w:rsid w:val="00AD4F8D"/>
    <w:rsid w:val="00AF1079"/>
    <w:rsid w:val="00AF35B5"/>
    <w:rsid w:val="00B03574"/>
    <w:rsid w:val="00B04A33"/>
    <w:rsid w:val="00B06EB7"/>
    <w:rsid w:val="00B07DB5"/>
    <w:rsid w:val="00B138A2"/>
    <w:rsid w:val="00B176DD"/>
    <w:rsid w:val="00B25E66"/>
    <w:rsid w:val="00B279EF"/>
    <w:rsid w:val="00B418CC"/>
    <w:rsid w:val="00B43834"/>
    <w:rsid w:val="00B50D68"/>
    <w:rsid w:val="00B53342"/>
    <w:rsid w:val="00B55028"/>
    <w:rsid w:val="00B60DD3"/>
    <w:rsid w:val="00B6508B"/>
    <w:rsid w:val="00B715BA"/>
    <w:rsid w:val="00B9312B"/>
    <w:rsid w:val="00BA2148"/>
    <w:rsid w:val="00BB46F0"/>
    <w:rsid w:val="00BB600D"/>
    <w:rsid w:val="00BC0876"/>
    <w:rsid w:val="00BD4F13"/>
    <w:rsid w:val="00C01330"/>
    <w:rsid w:val="00C12F7C"/>
    <w:rsid w:val="00C178D2"/>
    <w:rsid w:val="00C27D19"/>
    <w:rsid w:val="00C33630"/>
    <w:rsid w:val="00C33F8D"/>
    <w:rsid w:val="00C34EE0"/>
    <w:rsid w:val="00C373E5"/>
    <w:rsid w:val="00C53956"/>
    <w:rsid w:val="00C57B2B"/>
    <w:rsid w:val="00C637E6"/>
    <w:rsid w:val="00C65690"/>
    <w:rsid w:val="00C65866"/>
    <w:rsid w:val="00C674A9"/>
    <w:rsid w:val="00C726C1"/>
    <w:rsid w:val="00C85699"/>
    <w:rsid w:val="00C922FC"/>
    <w:rsid w:val="00CA1E67"/>
    <w:rsid w:val="00CA378C"/>
    <w:rsid w:val="00CB1690"/>
    <w:rsid w:val="00CB21B2"/>
    <w:rsid w:val="00CC7458"/>
    <w:rsid w:val="00CC79F6"/>
    <w:rsid w:val="00CD15D9"/>
    <w:rsid w:val="00CD3C2E"/>
    <w:rsid w:val="00CD6F81"/>
    <w:rsid w:val="00CE392D"/>
    <w:rsid w:val="00CF322E"/>
    <w:rsid w:val="00CF39FF"/>
    <w:rsid w:val="00CF69A1"/>
    <w:rsid w:val="00D01B66"/>
    <w:rsid w:val="00D0209E"/>
    <w:rsid w:val="00D06AF2"/>
    <w:rsid w:val="00D15BC3"/>
    <w:rsid w:val="00D17708"/>
    <w:rsid w:val="00D24E7E"/>
    <w:rsid w:val="00D31AAA"/>
    <w:rsid w:val="00D32676"/>
    <w:rsid w:val="00D40865"/>
    <w:rsid w:val="00D57D47"/>
    <w:rsid w:val="00D601C0"/>
    <w:rsid w:val="00D60C81"/>
    <w:rsid w:val="00D638B7"/>
    <w:rsid w:val="00D70E30"/>
    <w:rsid w:val="00D70F82"/>
    <w:rsid w:val="00D7171D"/>
    <w:rsid w:val="00D76516"/>
    <w:rsid w:val="00D936B6"/>
    <w:rsid w:val="00D948A8"/>
    <w:rsid w:val="00DB194D"/>
    <w:rsid w:val="00DB6439"/>
    <w:rsid w:val="00DC00FF"/>
    <w:rsid w:val="00DC06FE"/>
    <w:rsid w:val="00DC5687"/>
    <w:rsid w:val="00DC6657"/>
    <w:rsid w:val="00DD0C42"/>
    <w:rsid w:val="00DD1D39"/>
    <w:rsid w:val="00DD3CD9"/>
    <w:rsid w:val="00DD4433"/>
    <w:rsid w:val="00DD667F"/>
    <w:rsid w:val="00DF7A3E"/>
    <w:rsid w:val="00E00030"/>
    <w:rsid w:val="00E03868"/>
    <w:rsid w:val="00E15181"/>
    <w:rsid w:val="00E203F0"/>
    <w:rsid w:val="00E2190B"/>
    <w:rsid w:val="00E22072"/>
    <w:rsid w:val="00E26895"/>
    <w:rsid w:val="00E3264E"/>
    <w:rsid w:val="00E33AD0"/>
    <w:rsid w:val="00E36023"/>
    <w:rsid w:val="00E43CA1"/>
    <w:rsid w:val="00E47B91"/>
    <w:rsid w:val="00E52496"/>
    <w:rsid w:val="00E52BB3"/>
    <w:rsid w:val="00E55F8E"/>
    <w:rsid w:val="00E6179E"/>
    <w:rsid w:val="00E6343A"/>
    <w:rsid w:val="00E64246"/>
    <w:rsid w:val="00E74D6B"/>
    <w:rsid w:val="00E91337"/>
    <w:rsid w:val="00EA6FDD"/>
    <w:rsid w:val="00EB2FAB"/>
    <w:rsid w:val="00EB3B73"/>
    <w:rsid w:val="00EB49E3"/>
    <w:rsid w:val="00EB7659"/>
    <w:rsid w:val="00EC60E2"/>
    <w:rsid w:val="00EC64A9"/>
    <w:rsid w:val="00ED52F7"/>
    <w:rsid w:val="00EE6F5D"/>
    <w:rsid w:val="00EE7022"/>
    <w:rsid w:val="00EE7771"/>
    <w:rsid w:val="00EF0B68"/>
    <w:rsid w:val="00EF5EF1"/>
    <w:rsid w:val="00F03DED"/>
    <w:rsid w:val="00F1045B"/>
    <w:rsid w:val="00F1274C"/>
    <w:rsid w:val="00F1360E"/>
    <w:rsid w:val="00F153C7"/>
    <w:rsid w:val="00F227C5"/>
    <w:rsid w:val="00F30B65"/>
    <w:rsid w:val="00F40FD8"/>
    <w:rsid w:val="00F41EE6"/>
    <w:rsid w:val="00F44696"/>
    <w:rsid w:val="00F45963"/>
    <w:rsid w:val="00F46A6C"/>
    <w:rsid w:val="00F545A3"/>
    <w:rsid w:val="00F57362"/>
    <w:rsid w:val="00F57CA4"/>
    <w:rsid w:val="00F64501"/>
    <w:rsid w:val="00F66AD3"/>
    <w:rsid w:val="00F72262"/>
    <w:rsid w:val="00F81776"/>
    <w:rsid w:val="00F83C68"/>
    <w:rsid w:val="00F90DAC"/>
    <w:rsid w:val="00FC1B1D"/>
    <w:rsid w:val="00FC24C4"/>
    <w:rsid w:val="00FC3F3E"/>
    <w:rsid w:val="00FD4CC4"/>
    <w:rsid w:val="00FE40A9"/>
    <w:rsid w:val="00FF0581"/>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eastAsia="de-DE"/>
    </w:rPr>
  </w:style>
  <w:style w:type="character" w:customStyle="1" w:styleId="normaltextrun">
    <w:name w:val="normaltextrun"/>
    <w:basedOn w:val="Absatz-Standardschriftart"/>
    <w:rsid w:val="00DB194D"/>
  </w:style>
  <w:style w:type="character" w:styleId="BesuchterLink">
    <w:name w:val="FollowedHyperlink"/>
    <w:basedOn w:val="Absatz-Standardschriftart"/>
    <w:uiPriority w:val="99"/>
    <w:semiHidden/>
    <w:unhideWhenUsed/>
    <w:rsid w:val="002F79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elux.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ommercial.velux.de/ueber-u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commercial.velux.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5872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2</cp:revision>
  <dcterms:created xsi:type="dcterms:W3CDTF">2026-02-19T14:12:00Z</dcterms:created>
  <dcterms:modified xsi:type="dcterms:W3CDTF">2026-02-19T14:12:00Z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