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5CA85C2F"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2C7F3D">
        <w:rPr>
          <w:b/>
          <w:szCs w:val="22"/>
        </w:rPr>
        <w:t xml:space="preserve">Vorsicht bei Kauf von Importen über </w:t>
      </w:r>
      <w:r w:rsidR="00700F2E">
        <w:rPr>
          <w:b/>
          <w:szCs w:val="22"/>
        </w:rPr>
        <w:t>Anbieter</w:t>
      </w:r>
    </w:p>
    <w:p w14:paraId="1F772541" w14:textId="6CBB6047" w:rsidR="00F34A6F" w:rsidRPr="00A178EB" w:rsidRDefault="002A7175" w:rsidP="00F34A6F">
      <w:pPr>
        <w:spacing w:after="120"/>
        <w:rPr>
          <w:b/>
          <w:sz w:val="32"/>
          <w:szCs w:val="32"/>
        </w:rPr>
      </w:pPr>
      <w:r>
        <w:rPr>
          <w:b/>
          <w:sz w:val="32"/>
          <w:szCs w:val="32"/>
        </w:rPr>
        <w:t>Velux empfiehlt</w:t>
      </w:r>
      <w:r w:rsidR="006222E7">
        <w:rPr>
          <w:b/>
          <w:sz w:val="32"/>
          <w:szCs w:val="32"/>
        </w:rPr>
        <w:t>,</w:t>
      </w:r>
      <w:r>
        <w:rPr>
          <w:b/>
          <w:sz w:val="32"/>
          <w:szCs w:val="32"/>
        </w:rPr>
        <w:t xml:space="preserve"> </w:t>
      </w:r>
      <w:r w:rsidR="002C7F3D">
        <w:rPr>
          <w:b/>
          <w:sz w:val="32"/>
          <w:szCs w:val="32"/>
        </w:rPr>
        <w:t xml:space="preserve">auf </w:t>
      </w:r>
      <w:r>
        <w:rPr>
          <w:b/>
          <w:sz w:val="32"/>
          <w:szCs w:val="32"/>
        </w:rPr>
        <w:t>Verbundsicherheitsglas</w:t>
      </w:r>
      <w:r w:rsidR="002C7F3D">
        <w:rPr>
          <w:b/>
          <w:sz w:val="32"/>
          <w:szCs w:val="32"/>
        </w:rPr>
        <w:t xml:space="preserve"> zu achten</w:t>
      </w:r>
    </w:p>
    <w:p w14:paraId="38DD0259" w14:textId="242EB015" w:rsidR="00F34A6F" w:rsidRDefault="00B40AAF" w:rsidP="00F34A6F">
      <w:pPr>
        <w:spacing w:after="120"/>
        <w:rPr>
          <w:b/>
          <w:szCs w:val="22"/>
        </w:rPr>
      </w:pPr>
      <w:r>
        <w:rPr>
          <w:b/>
          <w:szCs w:val="22"/>
        </w:rPr>
        <w:t xml:space="preserve">So vermeiden </w:t>
      </w:r>
      <w:r w:rsidR="007F6953">
        <w:rPr>
          <w:b/>
          <w:szCs w:val="22"/>
        </w:rPr>
        <w:t>Handwerksbetriebe Haftungsrisiken</w:t>
      </w:r>
    </w:p>
    <w:p w14:paraId="116ADE96" w14:textId="7F96D726" w:rsidR="00866096" w:rsidRPr="00B40AAF" w:rsidRDefault="00F34A6F" w:rsidP="00980003">
      <w:pPr>
        <w:spacing w:after="120"/>
        <w:rPr>
          <w:b/>
          <w:bCs/>
        </w:rPr>
      </w:pPr>
      <w:r>
        <w:rPr>
          <w:b/>
          <w:bCs/>
        </w:rPr>
        <w:t xml:space="preserve">Hamburg, </w:t>
      </w:r>
      <w:r w:rsidR="002A7175">
        <w:rPr>
          <w:b/>
          <w:bCs/>
        </w:rPr>
        <w:t>August 2025</w:t>
      </w:r>
      <w:r>
        <w:rPr>
          <w:b/>
          <w:bCs/>
        </w:rPr>
        <w:t xml:space="preserve">. </w:t>
      </w:r>
      <w:r w:rsidR="00BA4F8A">
        <w:rPr>
          <w:b/>
          <w:bCs/>
        </w:rPr>
        <w:t xml:space="preserve">Von </w:t>
      </w:r>
      <w:r w:rsidR="00700F2E">
        <w:rPr>
          <w:b/>
          <w:bCs/>
        </w:rPr>
        <w:t>Anbietern</w:t>
      </w:r>
      <w:r w:rsidR="00BA4F8A">
        <w:rPr>
          <w:b/>
          <w:bCs/>
        </w:rPr>
        <w:t xml:space="preserve"> aus dem Ausland importierte </w:t>
      </w:r>
      <w:r w:rsidR="00866096">
        <w:rPr>
          <w:b/>
          <w:bCs/>
        </w:rPr>
        <w:t xml:space="preserve">und online in Deutschland vertriebene </w:t>
      </w:r>
      <w:r w:rsidR="00BA4F8A">
        <w:rPr>
          <w:b/>
          <w:bCs/>
        </w:rPr>
        <w:t xml:space="preserve">Velux Dachfenster </w:t>
      </w:r>
      <w:r w:rsidR="00866096">
        <w:rPr>
          <w:b/>
          <w:bCs/>
        </w:rPr>
        <w:t>entsprechen nicht zwangsläufig den</w:t>
      </w:r>
      <w:r w:rsidR="00B75931">
        <w:rPr>
          <w:b/>
          <w:bCs/>
        </w:rPr>
        <w:t xml:space="preserve"> </w:t>
      </w:r>
      <w:r w:rsidR="00B75931" w:rsidRPr="00B40AAF">
        <w:rPr>
          <w:b/>
          <w:bCs/>
        </w:rPr>
        <w:t xml:space="preserve">von der Musterbauordnung geforderten und durch die </w:t>
      </w:r>
      <w:r w:rsidR="00866096" w:rsidRPr="00B40AAF">
        <w:rPr>
          <w:b/>
          <w:bCs/>
        </w:rPr>
        <w:t xml:space="preserve">DIN </w:t>
      </w:r>
      <w:r w:rsidR="00B75931" w:rsidRPr="00B40AAF">
        <w:rPr>
          <w:b/>
          <w:bCs/>
        </w:rPr>
        <w:t>definierten</w:t>
      </w:r>
      <w:r w:rsidR="00866096" w:rsidRPr="00B40AAF">
        <w:rPr>
          <w:b/>
          <w:bCs/>
        </w:rPr>
        <w:t xml:space="preserve"> Sicherheitsstandards. Der Dachfensterhersteller empfiehlt, nur Modelle mit Verbundsicherheitsglas zu verkaufen und einzubauen. Andernfalls </w:t>
      </w:r>
      <w:r w:rsidR="003F4ED1" w:rsidRPr="00B40AAF">
        <w:rPr>
          <w:b/>
          <w:bCs/>
        </w:rPr>
        <w:t xml:space="preserve">sollte die Kundschaft entsprechend informiert werden, um Haftungsrisiken im Schadensfall </w:t>
      </w:r>
      <w:r w:rsidR="001A404E" w:rsidRPr="00B40AAF">
        <w:rPr>
          <w:b/>
          <w:bCs/>
        </w:rPr>
        <w:t>auszuschließen</w:t>
      </w:r>
      <w:r w:rsidR="003F4ED1" w:rsidRPr="00B40AAF">
        <w:rPr>
          <w:b/>
          <w:bCs/>
        </w:rPr>
        <w:t>.</w:t>
      </w:r>
    </w:p>
    <w:p w14:paraId="490ABF87" w14:textId="449683A2" w:rsidR="003F4ED1" w:rsidRPr="00B40AAF" w:rsidRDefault="003F4ED1" w:rsidP="003F4ED1">
      <w:pPr>
        <w:spacing w:after="120"/>
      </w:pPr>
      <w:r w:rsidRPr="00B40AAF">
        <w:t>Bei Einbausituation</w:t>
      </w:r>
      <w:r w:rsidR="00197F92" w:rsidRPr="00B40AAF">
        <w:t>en</w:t>
      </w:r>
      <w:r w:rsidRPr="00B40AAF">
        <w:t xml:space="preserve"> in Wohn- und Arbeitsbereichen ist in Deutschland für Dachfenster </w:t>
      </w:r>
      <w:bookmarkStart w:id="0" w:name="_Hlk207104228"/>
      <w:r w:rsidR="00B01E56" w:rsidRPr="00B40AAF">
        <w:t xml:space="preserve">nach </w:t>
      </w:r>
      <w:r w:rsidR="00B75931" w:rsidRPr="00B40AAF">
        <w:t xml:space="preserve">Musterbauordnung und </w:t>
      </w:r>
      <w:r w:rsidR="00B01E56" w:rsidRPr="00B40AAF">
        <w:t xml:space="preserve">DIN 18008 </w:t>
      </w:r>
      <w:bookmarkEnd w:id="0"/>
      <w:r w:rsidRPr="00B40AAF">
        <w:t xml:space="preserve">Verbundsicherheitsglas (VSG) immer erforderlich. </w:t>
      </w:r>
      <w:r w:rsidR="008C56CB" w:rsidRPr="00B40AAF">
        <w:t>E</w:t>
      </w:r>
      <w:r w:rsidRPr="00B40AAF">
        <w:t>s handelt sich hierbei um Überkopfverglasungen, unter denen sich Personen aufhalten. Diese müssen aus Sicherheitsgründen VSG auf der Innenseite aufweisen.</w:t>
      </w:r>
    </w:p>
    <w:p w14:paraId="5797ED79" w14:textId="7E89E0E6" w:rsidR="005D6739" w:rsidRPr="00B40AAF" w:rsidRDefault="002E4105" w:rsidP="00B4058A">
      <w:pPr>
        <w:spacing w:after="120"/>
      </w:pPr>
      <w:r w:rsidRPr="00B40AAF">
        <w:t xml:space="preserve">Alle Dachfenster von Velux, die über den offiziellen deutschen Vertrieb erhältlich sind, erfüllen die geltenden DIN-Normen – einschließlich der Anforderungen an Sicherheitsverglasung – und enthalten Verbundsicherheitsglas (VSG). </w:t>
      </w:r>
      <w:r w:rsidR="003F4ED1" w:rsidRPr="00B40AAF">
        <w:t>Bei</w:t>
      </w:r>
      <w:r w:rsidR="008B162E" w:rsidRPr="00B40AAF">
        <w:t xml:space="preserve"> aus dem Ausland durch </w:t>
      </w:r>
      <w:r w:rsidR="00700F2E">
        <w:t>Anbieter</w:t>
      </w:r>
      <w:r w:rsidR="008B162E" w:rsidRPr="00B40AAF">
        <w:t xml:space="preserve"> importierte</w:t>
      </w:r>
      <w:r w:rsidR="00785C9E" w:rsidRPr="00B40AAF">
        <w:t>n</w:t>
      </w:r>
      <w:r w:rsidR="008B162E" w:rsidRPr="00B40AAF">
        <w:t xml:space="preserve"> </w:t>
      </w:r>
      <w:r w:rsidR="00785C9E" w:rsidRPr="00B40AAF">
        <w:t xml:space="preserve">und online vertriebenen </w:t>
      </w:r>
      <w:r w:rsidR="008B162E" w:rsidRPr="00B40AAF">
        <w:t>Velux Dachfenster</w:t>
      </w:r>
      <w:r w:rsidR="008C56CB" w:rsidRPr="00B40AAF">
        <w:t>n</w:t>
      </w:r>
      <w:r w:rsidR="00785C9E" w:rsidRPr="00B40AAF">
        <w:t xml:space="preserve"> ist dies nicht bei allen Modellen </w:t>
      </w:r>
      <w:r w:rsidR="008C56CB" w:rsidRPr="00B40AAF">
        <w:t>garantiert</w:t>
      </w:r>
      <w:r w:rsidR="00785C9E" w:rsidRPr="00B40AAF">
        <w:t>. In Europa gelten je nach Land unterschiedliche Bauvorschriften und Normen, so dass ein Fenster, das z. B. in einem Nachbarland alle Anforderungen erfüllt, nicht den Vorgaben der DIN für Überkopfverglasungen entspricht.</w:t>
      </w:r>
      <w:r w:rsidR="00B34512" w:rsidRPr="00B40AAF">
        <w:t xml:space="preserve"> </w:t>
      </w:r>
      <w:r w:rsidR="005D6739" w:rsidRPr="00B40AAF">
        <w:t>Velux Fenster, die auf der Innenseite kein Verbundsicherheitsglas (VSG) enthalten, erkennt man an den Verglasungskennziffern 50, 51, 61 und 64.</w:t>
      </w:r>
    </w:p>
    <w:p w14:paraId="4CCFF7A2" w14:textId="6BFE2C2A" w:rsidR="006322AD" w:rsidRDefault="00785C9E" w:rsidP="006322AD">
      <w:r w:rsidRPr="00B40AAF">
        <w:t>Handwerksbetriebe sollten ihrer Kundschaft immer</w:t>
      </w:r>
      <w:r w:rsidR="007E1A81" w:rsidRPr="00B40AAF">
        <w:t xml:space="preserve">, wie </w:t>
      </w:r>
      <w:r w:rsidR="008C56CB" w:rsidRPr="00B40AAF">
        <w:t>laut</w:t>
      </w:r>
      <w:r w:rsidR="007E1A81" w:rsidRPr="00B40AAF">
        <w:t xml:space="preserve"> DIN </w:t>
      </w:r>
      <w:r w:rsidR="008C56CB" w:rsidRPr="00B40AAF">
        <w:t>vorgesehen</w:t>
      </w:r>
      <w:r w:rsidR="007E1A81" w:rsidRPr="00B40AAF">
        <w:t>,</w:t>
      </w:r>
      <w:r w:rsidRPr="00B40AAF">
        <w:t xml:space="preserve"> Dachfenster mit VSG empfehlen. </w:t>
      </w:r>
      <w:r w:rsidR="00D65186" w:rsidRPr="00B40AAF">
        <w:t xml:space="preserve">Aufgrund des häufig günstigeren Preises ist nicht auszuschließen, dass </w:t>
      </w:r>
      <w:r w:rsidR="00B01E56" w:rsidRPr="00B40AAF">
        <w:t>diese</w:t>
      </w:r>
      <w:r w:rsidR="008C56CB" w:rsidRPr="00B40AAF">
        <w:t xml:space="preserve"> </w:t>
      </w:r>
      <w:r w:rsidR="001A404E" w:rsidRPr="00B40AAF">
        <w:t xml:space="preserve">trotzdem </w:t>
      </w:r>
      <w:r w:rsidR="008C56CB" w:rsidRPr="00B40AAF">
        <w:t>drauf</w:t>
      </w:r>
      <w:r w:rsidR="00D65186" w:rsidRPr="00B40AAF">
        <w:t xml:space="preserve"> besteht</w:t>
      </w:r>
      <w:r w:rsidR="008C56CB" w:rsidRPr="00B40AAF">
        <w:t xml:space="preserve">, </w:t>
      </w:r>
      <w:r w:rsidR="00D65186" w:rsidRPr="00B40AAF">
        <w:t xml:space="preserve">Modelle mit </w:t>
      </w:r>
      <w:r w:rsidR="008C56CB" w:rsidRPr="00B40AAF">
        <w:t xml:space="preserve">Einscheiben-Sicherheitsglas (ESG) bzw. ohne VSG </w:t>
      </w:r>
      <w:r w:rsidR="00D65186" w:rsidRPr="00B40AAF">
        <w:t xml:space="preserve">zu verwenden. </w:t>
      </w:r>
      <w:r w:rsidR="00603200" w:rsidRPr="00B40AAF">
        <w:t xml:space="preserve">In solchen Fällen </w:t>
      </w:r>
      <w:r w:rsidR="00591FA8" w:rsidRPr="00B40AAF">
        <w:t>empfiehlt Velux</w:t>
      </w:r>
      <w:r w:rsidR="00D65186" w:rsidRPr="00B40AAF">
        <w:t xml:space="preserve"> dem Handwerksbetrieb</w:t>
      </w:r>
      <w:r w:rsidR="00591FA8" w:rsidRPr="00B40AAF">
        <w:t xml:space="preserve">, </w:t>
      </w:r>
      <w:r w:rsidR="00603200" w:rsidRPr="00B40AAF">
        <w:t xml:space="preserve">sich </w:t>
      </w:r>
      <w:r w:rsidR="00625C50" w:rsidRPr="00B40AAF">
        <w:t xml:space="preserve">seinen Hinweis, dass der Einbau solcher </w:t>
      </w:r>
      <w:r w:rsidR="00625C50" w:rsidRPr="00B40AAF">
        <w:lastRenderedPageBreak/>
        <w:t xml:space="preserve">Dachfenster ohne VSG innen nicht den Vorgaben der DIN entspricht, </w:t>
      </w:r>
      <w:r w:rsidR="00603200" w:rsidRPr="00B40AAF">
        <w:t>schriftlich bestätigen zu lassen</w:t>
      </w:r>
      <w:r w:rsidR="00625C50" w:rsidRPr="00B40AAF">
        <w:t xml:space="preserve">. </w:t>
      </w:r>
      <w:r w:rsidR="00603200" w:rsidRPr="00B40AAF">
        <w:t xml:space="preserve">Nur so ist sichergestellt, dass </w:t>
      </w:r>
      <w:r w:rsidR="001A404E" w:rsidRPr="00B40AAF">
        <w:t>er</w:t>
      </w:r>
      <w:r w:rsidR="00603200" w:rsidRPr="00B40AAF">
        <w:t xml:space="preserve"> später</w:t>
      </w:r>
      <w:r w:rsidR="00D405AF" w:rsidRPr="00B40AAF">
        <w:t xml:space="preserve"> nicht für Personen- oder Sachschäden </w:t>
      </w:r>
      <w:r w:rsidR="00603200" w:rsidRPr="00B40AAF">
        <w:t>in die Haftung genommen werden kann.</w:t>
      </w:r>
    </w:p>
    <w:p w14:paraId="06F74BF5" w14:textId="29CE4A22" w:rsidR="00E07733" w:rsidRDefault="00E07733">
      <w:pPr>
        <w:spacing w:line="240" w:lineRule="auto"/>
        <w:rPr>
          <w:b/>
        </w:rPr>
      </w:pPr>
    </w:p>
    <w:p w14:paraId="0FABF585" w14:textId="77777777" w:rsidR="00625C50" w:rsidRDefault="00625C50">
      <w:pPr>
        <w:spacing w:line="240" w:lineRule="auto"/>
        <w:rPr>
          <w:b/>
        </w:rPr>
      </w:pPr>
    </w:p>
    <w:p w14:paraId="6ECDE533" w14:textId="3E1A0324" w:rsidR="00F34A6F" w:rsidRPr="00EC1042" w:rsidRDefault="00F34A6F" w:rsidP="00F34A6F">
      <w:pPr>
        <w:rPr>
          <w:b/>
        </w:rPr>
      </w:pPr>
      <w:bookmarkStart w:id="1" w:name="_Hlk192161107"/>
      <w:r w:rsidRPr="00EC1042">
        <w:rPr>
          <w:b/>
        </w:rPr>
        <w:t>Bildunterschrift</w:t>
      </w:r>
    </w:p>
    <w:p w14:paraId="65904D2C" w14:textId="5098FAB0" w:rsidR="002C7F3D" w:rsidRDefault="00197F92" w:rsidP="00F34A6F">
      <w:r>
        <w:rPr>
          <w:noProof/>
        </w:rPr>
        <w:drawing>
          <wp:inline distT="0" distB="0" distL="0" distR="0" wp14:anchorId="17D60017" wp14:editId="54B63831">
            <wp:extent cx="4320000" cy="3119650"/>
            <wp:effectExtent l="0" t="0" r="4445" b="5080"/>
            <wp:docPr id="1184521239" name="Grafik 1" descr="Ein Bild, das Im Haus, Gebäude, Fenster, Innenein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21239" name="Grafik 1" descr="Ein Bild, das Im Haus, Gebäude, Fenster, Inneneinrichtung enthält.&#10;&#10;KI-generierte Inhalte können fehlerhaft sein."/>
                    <pic:cNvPicPr/>
                  </pic:nvPicPr>
                  <pic:blipFill>
                    <a:blip r:embed="rId7" cstate="print">
                      <a:extLst>
                        <a:ext uri="{28A0092B-C50C-407E-A947-70E740481C1C}">
                          <a14:useLocalDpi xmlns:a14="http://schemas.microsoft.com/office/drawing/2010/main"/>
                        </a:ext>
                      </a:extLst>
                    </a:blip>
                    <a:stretch>
                      <a:fillRect/>
                    </a:stretch>
                  </pic:blipFill>
                  <pic:spPr>
                    <a:xfrm>
                      <a:off x="0" y="0"/>
                      <a:ext cx="4320000" cy="3119650"/>
                    </a:xfrm>
                    <a:prstGeom prst="rect">
                      <a:avLst/>
                    </a:prstGeom>
                  </pic:spPr>
                </pic:pic>
              </a:graphicData>
            </a:graphic>
          </wp:inline>
        </w:drawing>
      </w:r>
    </w:p>
    <w:p w14:paraId="6BDEDB46" w14:textId="44F3EA7F" w:rsidR="00F34A6F" w:rsidRPr="00EC1042" w:rsidRDefault="00F34A6F" w:rsidP="00F34A6F">
      <w:r>
        <w:t>[Foto</w:t>
      </w:r>
      <w:r w:rsidRPr="00E07733">
        <w:t>:</w:t>
      </w:r>
      <w:r w:rsidR="00197F92">
        <w:t xml:space="preserve"> </w:t>
      </w:r>
      <w:r w:rsidR="00197F92" w:rsidRPr="00197F92">
        <w:t>velux_vsg_innen_10161108</w:t>
      </w:r>
      <w:r w:rsidRPr="00EC1042">
        <w:t>]</w:t>
      </w:r>
    </w:p>
    <w:p w14:paraId="5F8EEF1C" w14:textId="64D6749F" w:rsidR="00F34A6F" w:rsidRPr="00EC1042" w:rsidRDefault="00197F92" w:rsidP="00F34A6F">
      <w:pPr>
        <w:rPr>
          <w:i/>
        </w:rPr>
      </w:pPr>
      <w:r w:rsidRPr="00197F92">
        <w:rPr>
          <w:i/>
        </w:rPr>
        <w:t xml:space="preserve">Bei Einbausituationen in Wohn- und Arbeitsbereichen ist in Deutschland für Dachfenster </w:t>
      </w:r>
      <w:r w:rsidR="007117F2" w:rsidRPr="007117F2">
        <w:rPr>
          <w:i/>
        </w:rPr>
        <w:t xml:space="preserve">nach Musterbauordnung und DIN 18008 </w:t>
      </w:r>
      <w:r w:rsidRPr="00197F92">
        <w:rPr>
          <w:i/>
        </w:rPr>
        <w:t>Verbundsicherheitsglas (VSG) immer erforderlich. Es handelt sich hierbei um Überkopfverglasungen, unter denen sich Personen aufhalten. Diese müssen aus Sicherheitsgründen VSG auf der Innenseite aufweisen.</w:t>
      </w:r>
    </w:p>
    <w:p w14:paraId="57FAF904" w14:textId="522CD639" w:rsidR="00F34A6F" w:rsidRDefault="00F34A6F" w:rsidP="00F34A6F">
      <w:pPr>
        <w:jc w:val="right"/>
        <w:rPr>
          <w:i/>
        </w:rPr>
      </w:pPr>
      <w:r w:rsidRPr="00EC1042">
        <w:rPr>
          <w:i/>
        </w:rPr>
        <w:t xml:space="preserve">Foto: </w:t>
      </w:r>
      <w:r w:rsidR="00AE4928">
        <w:rPr>
          <w:i/>
        </w:rPr>
        <w:t>Velux</w:t>
      </w:r>
    </w:p>
    <w:p w14:paraId="04F51E0F" w14:textId="65EB24D8" w:rsidR="006222E7" w:rsidRDefault="006222E7" w:rsidP="00197F92">
      <w:r>
        <w:rPr>
          <w:noProof/>
        </w:rPr>
        <w:lastRenderedPageBreak/>
        <w:drawing>
          <wp:inline distT="0" distB="0" distL="0" distR="0" wp14:anchorId="08F1626A" wp14:editId="0B0B539E">
            <wp:extent cx="4320000" cy="2880526"/>
            <wp:effectExtent l="0" t="0" r="4445" b="0"/>
            <wp:docPr id="29144195" name="Grafik 2" descr="Ein Bild, das Gebäude, draußen, Himmel,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4195" name="Grafik 2" descr="Ein Bild, das Gebäude, draußen, Himmel, Baum enthält.&#10;&#10;KI-generierte Inhalte können fehlerhaft sein."/>
                    <pic:cNvPicPr/>
                  </pic:nvPicPr>
                  <pic:blipFill>
                    <a:blip r:embed="rId8" cstate="print">
                      <a:extLst>
                        <a:ext uri="{28A0092B-C50C-407E-A947-70E740481C1C}">
                          <a14:useLocalDpi xmlns:a14="http://schemas.microsoft.com/office/drawing/2010/main"/>
                        </a:ext>
                      </a:extLst>
                    </a:blip>
                    <a:stretch>
                      <a:fillRect/>
                    </a:stretch>
                  </pic:blipFill>
                  <pic:spPr>
                    <a:xfrm>
                      <a:off x="0" y="0"/>
                      <a:ext cx="4320000" cy="2880526"/>
                    </a:xfrm>
                    <a:prstGeom prst="rect">
                      <a:avLst/>
                    </a:prstGeom>
                  </pic:spPr>
                </pic:pic>
              </a:graphicData>
            </a:graphic>
          </wp:inline>
        </w:drawing>
      </w:r>
    </w:p>
    <w:p w14:paraId="4315A886" w14:textId="1AAD49CE" w:rsidR="00197F92" w:rsidRPr="00EC1042" w:rsidRDefault="00197F92" w:rsidP="00197F92">
      <w:r>
        <w:t>[Foto</w:t>
      </w:r>
      <w:r w:rsidRPr="00E07733">
        <w:t>:</w:t>
      </w:r>
      <w:r>
        <w:t xml:space="preserve"> </w:t>
      </w:r>
      <w:r w:rsidR="006222E7" w:rsidRPr="006222E7">
        <w:t>velux_3_in_1_137094-627271</w:t>
      </w:r>
      <w:r w:rsidRPr="00EC1042">
        <w:t>]</w:t>
      </w:r>
    </w:p>
    <w:p w14:paraId="30EEF8EB" w14:textId="3B6FC396" w:rsidR="00197F92" w:rsidRPr="00EC1042" w:rsidRDefault="00E66424" w:rsidP="00197F92">
      <w:pPr>
        <w:rPr>
          <w:i/>
        </w:rPr>
      </w:pPr>
      <w:r>
        <w:rPr>
          <w:i/>
        </w:rPr>
        <w:t>Velux</w:t>
      </w:r>
      <w:r w:rsidRPr="00E66424">
        <w:rPr>
          <w:i/>
        </w:rPr>
        <w:t xml:space="preserve"> empfiehlt, nur </w:t>
      </w:r>
      <w:r>
        <w:rPr>
          <w:i/>
        </w:rPr>
        <w:t>Dachfenster</w:t>
      </w:r>
      <w:r w:rsidRPr="00E66424">
        <w:rPr>
          <w:i/>
        </w:rPr>
        <w:t xml:space="preserve"> mit Verbundsicherheitsglas zu verkaufen und einzubauen. Andernfalls sollte die Kundschaft entsprechend informiert werden, um Haftungsrisiken im Schadensfall auszuschließen.</w:t>
      </w:r>
    </w:p>
    <w:p w14:paraId="5AD019D9" w14:textId="77777777" w:rsidR="00197F92" w:rsidRPr="00EC1042" w:rsidRDefault="00197F92" w:rsidP="00197F92">
      <w:pPr>
        <w:jc w:val="right"/>
        <w:rPr>
          <w:i/>
        </w:rPr>
      </w:pPr>
      <w:r w:rsidRPr="00EC1042">
        <w:rPr>
          <w:i/>
        </w:rPr>
        <w:t xml:space="preserve">Foto: </w:t>
      </w:r>
      <w:r>
        <w:rPr>
          <w:i/>
        </w:rPr>
        <w:t>Velux</w:t>
      </w:r>
    </w:p>
    <w:p w14:paraId="6B37C4A1" w14:textId="77777777" w:rsidR="00197F92" w:rsidRPr="00EC1042" w:rsidRDefault="00197F92" w:rsidP="00197F92">
      <w:pPr>
        <w:rPr>
          <w:i/>
        </w:rPr>
      </w:pPr>
    </w:p>
    <w:bookmarkEnd w:id="1"/>
    <w:p w14:paraId="523004C4" w14:textId="77777777" w:rsidR="00F34A6F" w:rsidRPr="003165ED" w:rsidRDefault="00F34A6F">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77777777" w:rsidR="00460CE1" w:rsidRDefault="00460CE1" w:rsidP="00460CE1">
      <w:pPr>
        <w:spacing w:after="120" w:line="240" w:lineRule="auto"/>
        <w:rPr>
          <w:sz w:val="20"/>
          <w:szCs w:val="20"/>
        </w:rPr>
      </w:pPr>
      <w:r>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Mitarbeiter:innen in über 38 Ländern vertreten. In Deutschland beschäftigt Velux in Produktion und Vertrieb über </w:t>
      </w:r>
      <w:r>
        <w:rPr>
          <w:color w:val="000000" w:themeColor="text1"/>
          <w:sz w:val="20"/>
          <w:szCs w:val="20"/>
        </w:rPr>
        <w:t>1.500 Mitarbeiter:innen.</w:t>
      </w:r>
      <w:r>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br/>
      </w:r>
      <w:r>
        <w:rPr>
          <w:sz w:val="20"/>
          <w:szCs w:val="20"/>
        </w:rPr>
        <w:t>Im Rahmen ihrer Nachhaltigkeitsstrategie hat sich die Velux Gruppe verpflichtet, zukünftige CO</w:t>
      </w:r>
      <w:r>
        <w:rPr>
          <w:sz w:val="20"/>
          <w:szCs w:val="20"/>
          <w:vertAlign w:val="subscript"/>
        </w:rPr>
        <w:t>2</w:t>
      </w:r>
      <w:r>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Pr>
          <w:sz w:val="20"/>
          <w:szCs w:val="20"/>
          <w:vertAlign w:val="subscript"/>
        </w:rPr>
        <w:t>2</w:t>
      </w:r>
      <w:r>
        <w:rPr>
          <w:sz w:val="20"/>
          <w:szCs w:val="20"/>
        </w:rPr>
        <w:t>-Emissionen binden werden.</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9"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lastRenderedPageBreak/>
        <w:t xml:space="preserve">Pressetexte sowie druckfähiges Bildmaterial u.v.m. stehen im Velux Presseforum unter </w:t>
      </w:r>
      <w:hyperlink r:id="rId10"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C12C51"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r w:rsidRPr="003C3182">
              <w:rPr>
                <w:bCs/>
                <w:sz w:val="20"/>
                <w:lang w:val="fr-FR"/>
              </w:rPr>
              <w:t xml:space="preserve">Mail: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C12C51" w:rsidRDefault="0075435B" w:rsidP="0035575D">
            <w:pPr>
              <w:spacing w:line="240" w:lineRule="auto"/>
              <w:rPr>
                <w:bCs/>
                <w:sz w:val="20"/>
              </w:rPr>
            </w:pPr>
            <w:r w:rsidRPr="00C12C51">
              <w:rPr>
                <w:bCs/>
                <w:sz w:val="20"/>
              </w:rPr>
              <w:t>22041 Hamburg</w:t>
            </w:r>
          </w:p>
          <w:p w14:paraId="2DAD68DD" w14:textId="77777777" w:rsidR="0075435B" w:rsidRPr="00C12C51" w:rsidRDefault="0075435B" w:rsidP="0035575D">
            <w:pPr>
              <w:spacing w:line="240" w:lineRule="auto"/>
              <w:rPr>
                <w:bCs/>
                <w:sz w:val="20"/>
              </w:rPr>
            </w:pPr>
            <w:r w:rsidRPr="00C12C51">
              <w:rPr>
                <w:bCs/>
                <w:sz w:val="20"/>
              </w:rPr>
              <w:t>Tel.: +49 (040) 67 94 46-</w:t>
            </w:r>
            <w:r>
              <w:rPr>
                <w:bCs/>
                <w:sz w:val="20"/>
              </w:rPr>
              <w:t>109</w:t>
            </w:r>
          </w:p>
          <w:p w14:paraId="45A37E67" w14:textId="77777777" w:rsidR="0075435B" w:rsidRPr="00C12C51" w:rsidRDefault="0075435B" w:rsidP="0035575D">
            <w:pPr>
              <w:spacing w:line="240" w:lineRule="auto"/>
              <w:rPr>
                <w:bCs/>
                <w:sz w:val="20"/>
              </w:rPr>
            </w:pPr>
            <w:r w:rsidRPr="00C12C51">
              <w:rPr>
                <w:bCs/>
                <w:sz w:val="20"/>
              </w:rPr>
              <w:t>Mail: velux@faktor3.de</w:t>
            </w:r>
          </w:p>
          <w:p w14:paraId="2C352224" w14:textId="77777777" w:rsidR="0075435B" w:rsidRPr="00C12C51" w:rsidRDefault="0075435B" w:rsidP="0035575D">
            <w:pPr>
              <w:spacing w:line="240" w:lineRule="auto"/>
              <w:rPr>
                <w:bCs/>
                <w:sz w:val="20"/>
              </w:rPr>
            </w:pPr>
          </w:p>
        </w:tc>
      </w:tr>
    </w:tbl>
    <w:p w14:paraId="19B0B333" w14:textId="77777777" w:rsidR="00F51B1E" w:rsidRPr="003C3182" w:rsidRDefault="00F51B1E" w:rsidP="00F51B1E">
      <w:pPr>
        <w:rPr>
          <w:rFonts w:cs="Arial"/>
          <w:b/>
          <w:bCs/>
          <w:sz w:val="16"/>
          <w:szCs w:val="16"/>
        </w:rPr>
      </w:pPr>
    </w:p>
    <w:sectPr w:rsidR="00F51B1E" w:rsidRPr="003C3182" w:rsidSect="006222E7">
      <w:footerReference w:type="default" r:id="rId11"/>
      <w:headerReference w:type="first" r:id="rId12"/>
      <w:pgSz w:w="11906" w:h="16838" w:code="9"/>
      <w:pgMar w:top="2268" w:right="2125"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F779C" w14:textId="77777777" w:rsidR="00DF3522" w:rsidRDefault="00DF3522">
      <w:r>
        <w:separator/>
      </w:r>
    </w:p>
  </w:endnote>
  <w:endnote w:type="continuationSeparator" w:id="0">
    <w:p w14:paraId="7C0B93B4" w14:textId="77777777" w:rsidR="00DF3522" w:rsidRDefault="00DF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463C1C02" w:rsidR="00A45720" w:rsidRPr="00F51B1E" w:rsidRDefault="00397186">
    <w:pPr>
      <w:pStyle w:val="Fuzeile"/>
      <w:rPr>
        <w:sz w:val="16"/>
        <w:szCs w:val="16"/>
      </w:rPr>
    </w:pPr>
    <w:r>
      <w:rPr>
        <w:sz w:val="16"/>
        <w:szCs w:val="16"/>
      </w:rPr>
      <w:t xml:space="preserve">Presseinformation: </w:t>
    </w:r>
    <w:r w:rsidR="006C287E" w:rsidRPr="006C287E">
      <w:rPr>
        <w:sz w:val="16"/>
        <w:szCs w:val="16"/>
      </w:rPr>
      <w:t xml:space="preserve">Vorsicht bei Kauf von Importen über Händler </w:t>
    </w:r>
    <w:r w:rsidR="00A45720" w:rsidRPr="00F51B1E">
      <w:rPr>
        <w:sz w:val="16"/>
        <w:szCs w:val="16"/>
      </w:rPr>
      <w:t xml:space="preserve">/ </w:t>
    </w:r>
    <w:r w:rsidR="006C287E">
      <w:rPr>
        <w:sz w:val="16"/>
        <w:szCs w:val="16"/>
      </w:rPr>
      <w:t>Septem</w:t>
    </w:r>
    <w:r w:rsidR="00362D7F">
      <w:rPr>
        <w:sz w:val="16"/>
        <w:szCs w:val="16"/>
      </w:rPr>
      <w:t>ber 20</w:t>
    </w:r>
    <w:r w:rsidR="00980003">
      <w:rPr>
        <w:sz w:val="16"/>
        <w:szCs w:val="16"/>
      </w:rPr>
      <w:t>2</w:t>
    </w:r>
    <w:r w:rsidR="006C287E">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77868" w14:textId="77777777" w:rsidR="00DF3522" w:rsidRDefault="00DF3522">
      <w:r>
        <w:separator/>
      </w:r>
    </w:p>
  </w:footnote>
  <w:footnote w:type="continuationSeparator" w:id="0">
    <w:p w14:paraId="680F1A97" w14:textId="77777777" w:rsidR="00DF3522" w:rsidRDefault="00DF3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69880161"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75C4"/>
    <w:rsid w:val="0002004E"/>
    <w:rsid w:val="0003466E"/>
    <w:rsid w:val="00071FCC"/>
    <w:rsid w:val="000910B8"/>
    <w:rsid w:val="000F2A1C"/>
    <w:rsid w:val="00156E12"/>
    <w:rsid w:val="0016145D"/>
    <w:rsid w:val="0016355B"/>
    <w:rsid w:val="00182DC1"/>
    <w:rsid w:val="00197F92"/>
    <w:rsid w:val="001A404E"/>
    <w:rsid w:val="001F090E"/>
    <w:rsid w:val="00216E03"/>
    <w:rsid w:val="00230A54"/>
    <w:rsid w:val="002606F3"/>
    <w:rsid w:val="00277129"/>
    <w:rsid w:val="002A17B8"/>
    <w:rsid w:val="002A7175"/>
    <w:rsid w:val="002C7F3D"/>
    <w:rsid w:val="002D75C4"/>
    <w:rsid w:val="002E4105"/>
    <w:rsid w:val="002E7EDB"/>
    <w:rsid w:val="003128F4"/>
    <w:rsid w:val="00315C5C"/>
    <w:rsid w:val="003165ED"/>
    <w:rsid w:val="003402DF"/>
    <w:rsid w:val="00362D7F"/>
    <w:rsid w:val="003726A9"/>
    <w:rsid w:val="00397186"/>
    <w:rsid w:val="003B6749"/>
    <w:rsid w:val="003C5895"/>
    <w:rsid w:val="003E4336"/>
    <w:rsid w:val="003F4ED1"/>
    <w:rsid w:val="00414034"/>
    <w:rsid w:val="00460CE1"/>
    <w:rsid w:val="00482E04"/>
    <w:rsid w:val="00490E7A"/>
    <w:rsid w:val="004930F5"/>
    <w:rsid w:val="004F7BF3"/>
    <w:rsid w:val="00541CF2"/>
    <w:rsid w:val="0055176E"/>
    <w:rsid w:val="00562848"/>
    <w:rsid w:val="00563BB9"/>
    <w:rsid w:val="0058173E"/>
    <w:rsid w:val="0058577D"/>
    <w:rsid w:val="00591FA8"/>
    <w:rsid w:val="005A0552"/>
    <w:rsid w:val="005D6739"/>
    <w:rsid w:val="00603200"/>
    <w:rsid w:val="00613D72"/>
    <w:rsid w:val="006222E7"/>
    <w:rsid w:val="00625C50"/>
    <w:rsid w:val="006322AD"/>
    <w:rsid w:val="00682CAB"/>
    <w:rsid w:val="00691178"/>
    <w:rsid w:val="00692E2A"/>
    <w:rsid w:val="006C287E"/>
    <w:rsid w:val="006C2897"/>
    <w:rsid w:val="006C55A0"/>
    <w:rsid w:val="00700F2E"/>
    <w:rsid w:val="00705BE8"/>
    <w:rsid w:val="0070760E"/>
    <w:rsid w:val="007117F2"/>
    <w:rsid w:val="00714717"/>
    <w:rsid w:val="00731D70"/>
    <w:rsid w:val="0073352D"/>
    <w:rsid w:val="0074476B"/>
    <w:rsid w:val="00753C8F"/>
    <w:rsid w:val="0075435B"/>
    <w:rsid w:val="007758BB"/>
    <w:rsid w:val="00785C9E"/>
    <w:rsid w:val="00786490"/>
    <w:rsid w:val="007E1A81"/>
    <w:rsid w:val="007F6953"/>
    <w:rsid w:val="0082426E"/>
    <w:rsid w:val="008625E0"/>
    <w:rsid w:val="00866096"/>
    <w:rsid w:val="00870055"/>
    <w:rsid w:val="00896EEC"/>
    <w:rsid w:val="008B162E"/>
    <w:rsid w:val="008C56CB"/>
    <w:rsid w:val="009504A9"/>
    <w:rsid w:val="00980003"/>
    <w:rsid w:val="009F1DEB"/>
    <w:rsid w:val="009F3EC7"/>
    <w:rsid w:val="00A178EB"/>
    <w:rsid w:val="00A245DF"/>
    <w:rsid w:val="00A45720"/>
    <w:rsid w:val="00A920AF"/>
    <w:rsid w:val="00AB001D"/>
    <w:rsid w:val="00AC0580"/>
    <w:rsid w:val="00AE4928"/>
    <w:rsid w:val="00B01E56"/>
    <w:rsid w:val="00B06BDB"/>
    <w:rsid w:val="00B34512"/>
    <w:rsid w:val="00B4058A"/>
    <w:rsid w:val="00B40AAF"/>
    <w:rsid w:val="00B71BC7"/>
    <w:rsid w:val="00B75931"/>
    <w:rsid w:val="00BA1315"/>
    <w:rsid w:val="00BA4F8A"/>
    <w:rsid w:val="00BB1425"/>
    <w:rsid w:val="00C3553B"/>
    <w:rsid w:val="00C93145"/>
    <w:rsid w:val="00CC1655"/>
    <w:rsid w:val="00D0461F"/>
    <w:rsid w:val="00D16FD0"/>
    <w:rsid w:val="00D23AAE"/>
    <w:rsid w:val="00D32DC2"/>
    <w:rsid w:val="00D405AF"/>
    <w:rsid w:val="00D65186"/>
    <w:rsid w:val="00D7007A"/>
    <w:rsid w:val="00D86F75"/>
    <w:rsid w:val="00DE5A5E"/>
    <w:rsid w:val="00DF3522"/>
    <w:rsid w:val="00E01936"/>
    <w:rsid w:val="00E07733"/>
    <w:rsid w:val="00E56FB3"/>
    <w:rsid w:val="00E66424"/>
    <w:rsid w:val="00E90656"/>
    <w:rsid w:val="00E90A66"/>
    <w:rsid w:val="00EB5E49"/>
    <w:rsid w:val="00EC1042"/>
    <w:rsid w:val="00ED2667"/>
    <w:rsid w:val="00F16425"/>
    <w:rsid w:val="00F247E2"/>
    <w:rsid w:val="00F34A6F"/>
    <w:rsid w:val="00F51B1E"/>
    <w:rsid w:val="00F70D6A"/>
    <w:rsid w:val="00F87E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elux.de/presse" TargetMode="External"/><Relationship Id="rId4" Type="http://schemas.openxmlformats.org/officeDocument/2006/relationships/webSettings" Target="webSettings.xml"/><Relationship Id="rId9" Type="http://schemas.openxmlformats.org/officeDocument/2006/relationships/hyperlink" Target="http://www.velux.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673</Words>
  <Characters>4240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3</cp:revision>
  <cp:lastPrinted>2006-01-04T13:21:00Z</cp:lastPrinted>
  <dcterms:created xsi:type="dcterms:W3CDTF">2025-09-01T16:07:00Z</dcterms:created>
  <dcterms:modified xsi:type="dcterms:W3CDTF">2025-09-01T16:12:00Z</dcterms:modified>
</cp:coreProperties>
</file>