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75B10C83" w:rsidR="00541CF2" w:rsidRPr="00F70D6A" w:rsidRDefault="00541CF2" w:rsidP="00146DC8">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146DC8">
        <w:rPr>
          <w:b/>
          <w:szCs w:val="22"/>
        </w:rPr>
        <w:t xml:space="preserve">Neuheiten </w:t>
      </w:r>
      <w:r w:rsidR="001919E9">
        <w:rPr>
          <w:b/>
          <w:szCs w:val="22"/>
        </w:rPr>
        <w:t xml:space="preserve">2026: </w:t>
      </w:r>
      <w:r w:rsidR="00146DC8" w:rsidRPr="00146DC8">
        <w:rPr>
          <w:b/>
          <w:szCs w:val="22"/>
        </w:rPr>
        <w:t>VELUX Lichtlösungen DUO und</w:t>
      </w:r>
      <w:r w:rsidR="00146DC8">
        <w:rPr>
          <w:b/>
          <w:szCs w:val="22"/>
        </w:rPr>
        <w:t xml:space="preserve"> </w:t>
      </w:r>
      <w:r w:rsidR="00146DC8" w:rsidRPr="00146DC8">
        <w:rPr>
          <w:b/>
          <w:szCs w:val="22"/>
        </w:rPr>
        <w:t>TRIO</w:t>
      </w:r>
    </w:p>
    <w:p w14:paraId="1F772541" w14:textId="72B15FDA" w:rsidR="00F34A6F" w:rsidRPr="00A178EB" w:rsidRDefault="004F6ADB" w:rsidP="00F34A6F">
      <w:pPr>
        <w:spacing w:after="120"/>
        <w:rPr>
          <w:b/>
          <w:sz w:val="32"/>
          <w:szCs w:val="32"/>
        </w:rPr>
      </w:pPr>
      <w:r>
        <w:rPr>
          <w:b/>
          <w:sz w:val="32"/>
          <w:szCs w:val="32"/>
        </w:rPr>
        <w:t>Näher beieinander</w:t>
      </w:r>
    </w:p>
    <w:p w14:paraId="38DD0259" w14:textId="61AAED6F" w:rsidR="00F34A6F" w:rsidRDefault="004F6ADB" w:rsidP="00F34A6F">
      <w:pPr>
        <w:spacing w:after="120"/>
        <w:rPr>
          <w:b/>
          <w:szCs w:val="22"/>
        </w:rPr>
      </w:pPr>
      <w:r>
        <w:rPr>
          <w:b/>
          <w:szCs w:val="22"/>
        </w:rPr>
        <w:t>Dachfenster bei Velux Duo und Trio mit deutlich geringerem Abstand kombinierbar</w:t>
      </w:r>
    </w:p>
    <w:p w14:paraId="4F924B43" w14:textId="4617CEDD" w:rsidR="00AB7C49" w:rsidRDefault="00AB7C49" w:rsidP="00980003">
      <w:pPr>
        <w:spacing w:after="120"/>
        <w:rPr>
          <w:b/>
          <w:bCs/>
        </w:rPr>
      </w:pPr>
      <w:r>
        <w:rPr>
          <w:b/>
          <w:bCs/>
          <w:noProof/>
        </w:rPr>
        <w:drawing>
          <wp:inline distT="0" distB="0" distL="0" distR="0" wp14:anchorId="2EEE4AD8" wp14:editId="2E2076E7">
            <wp:extent cx="1625282" cy="1152000"/>
            <wp:effectExtent l="0" t="0" r="0" b="0"/>
            <wp:docPr id="13003227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5282" cy="1152000"/>
                    </a:xfrm>
                    <a:prstGeom prst="rect">
                      <a:avLst/>
                    </a:prstGeom>
                    <a:noFill/>
                  </pic:spPr>
                </pic:pic>
              </a:graphicData>
            </a:graphic>
          </wp:inline>
        </w:drawing>
      </w:r>
      <w:r>
        <w:rPr>
          <w:b/>
          <w:bCs/>
          <w:noProof/>
        </w:rPr>
        <w:drawing>
          <wp:inline distT="0" distB="0" distL="0" distR="0" wp14:anchorId="53CA4A23" wp14:editId="7859F532">
            <wp:extent cx="1534839" cy="1152000"/>
            <wp:effectExtent l="0" t="0" r="8255" b="0"/>
            <wp:docPr id="69618563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4839" cy="1152000"/>
                    </a:xfrm>
                    <a:prstGeom prst="rect">
                      <a:avLst/>
                    </a:prstGeom>
                    <a:noFill/>
                  </pic:spPr>
                </pic:pic>
              </a:graphicData>
            </a:graphic>
          </wp:inline>
        </w:drawing>
      </w:r>
      <w:r>
        <w:rPr>
          <w:b/>
          <w:bCs/>
          <w:noProof/>
        </w:rPr>
        <w:drawing>
          <wp:inline distT="0" distB="0" distL="0" distR="0" wp14:anchorId="7387D023" wp14:editId="2E9DD750">
            <wp:extent cx="1613834" cy="1152000"/>
            <wp:effectExtent l="0" t="0" r="5715" b="0"/>
            <wp:docPr id="13067591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3834" cy="1152000"/>
                    </a:xfrm>
                    <a:prstGeom prst="rect">
                      <a:avLst/>
                    </a:prstGeom>
                    <a:noFill/>
                  </pic:spPr>
                </pic:pic>
              </a:graphicData>
            </a:graphic>
          </wp:inline>
        </w:drawing>
      </w:r>
    </w:p>
    <w:p w14:paraId="325B3AA4" w14:textId="3A5E31DE" w:rsidR="007A691D" w:rsidRDefault="00F34A6F" w:rsidP="00980003">
      <w:pPr>
        <w:spacing w:after="120"/>
      </w:pPr>
      <w:r>
        <w:rPr>
          <w:b/>
          <w:bCs/>
        </w:rPr>
        <w:t xml:space="preserve">Hamburg, </w:t>
      </w:r>
      <w:r w:rsidR="00146DC8">
        <w:rPr>
          <w:b/>
          <w:bCs/>
        </w:rPr>
        <w:t>Februar 2026</w:t>
      </w:r>
      <w:r>
        <w:rPr>
          <w:b/>
          <w:bCs/>
        </w:rPr>
        <w:t xml:space="preserve">. </w:t>
      </w:r>
      <w:r w:rsidR="00021342" w:rsidRPr="00EE7A53">
        <w:rPr>
          <w:b/>
          <w:bCs/>
        </w:rPr>
        <w:t xml:space="preserve">Die Velux Lichtlösungen Duo und Trio sind jetzt auch mit </w:t>
      </w:r>
      <w:r w:rsidR="003B305D">
        <w:rPr>
          <w:b/>
          <w:bCs/>
        </w:rPr>
        <w:t xml:space="preserve">einem </w:t>
      </w:r>
      <w:r w:rsidR="00021342" w:rsidRPr="00EE7A53">
        <w:rPr>
          <w:b/>
          <w:bCs/>
        </w:rPr>
        <w:t>Fenster</w:t>
      </w:r>
      <w:r w:rsidR="00C070E9">
        <w:rPr>
          <w:b/>
          <w:bCs/>
        </w:rPr>
        <w:t>-A</w:t>
      </w:r>
      <w:r w:rsidR="00021342" w:rsidRPr="00EE7A53">
        <w:rPr>
          <w:b/>
          <w:bCs/>
        </w:rPr>
        <w:t xml:space="preserve">bstand von </w:t>
      </w:r>
      <w:r w:rsidR="00B26A07">
        <w:rPr>
          <w:b/>
          <w:bCs/>
        </w:rPr>
        <w:t xml:space="preserve">nur </w:t>
      </w:r>
      <w:r w:rsidR="00021342" w:rsidRPr="00EE7A53">
        <w:rPr>
          <w:b/>
          <w:bCs/>
        </w:rPr>
        <w:t xml:space="preserve">1,8 </w:t>
      </w:r>
      <w:r w:rsidR="003B305D">
        <w:rPr>
          <w:b/>
          <w:bCs/>
        </w:rPr>
        <w:t>Zentimetern</w:t>
      </w:r>
      <w:r w:rsidR="00021342" w:rsidRPr="00EE7A53">
        <w:rPr>
          <w:b/>
          <w:bCs/>
        </w:rPr>
        <w:t xml:space="preserve"> erhältlich. </w:t>
      </w:r>
      <w:r w:rsidR="008F639B">
        <w:rPr>
          <w:b/>
          <w:bCs/>
        </w:rPr>
        <w:t>D</w:t>
      </w:r>
      <w:r w:rsidR="004C2857" w:rsidRPr="00EE7A53">
        <w:rPr>
          <w:b/>
          <w:bCs/>
        </w:rPr>
        <w:t xml:space="preserve">urch den Verzicht auf in den Innenraum ragende Sparren </w:t>
      </w:r>
      <w:r w:rsidR="008F639B">
        <w:rPr>
          <w:b/>
          <w:bCs/>
        </w:rPr>
        <w:t xml:space="preserve">entsteht bei diesen </w:t>
      </w:r>
      <w:r w:rsidR="001919E9">
        <w:rPr>
          <w:b/>
          <w:bCs/>
        </w:rPr>
        <w:t>K</w:t>
      </w:r>
      <w:r w:rsidR="008F639B">
        <w:rPr>
          <w:b/>
          <w:bCs/>
        </w:rPr>
        <w:t>ombinationen der</w:t>
      </w:r>
      <w:r w:rsidR="00060656" w:rsidRPr="00EE7A53">
        <w:rPr>
          <w:b/>
          <w:bCs/>
        </w:rPr>
        <w:t xml:space="preserve"> Eindruck eines einzigen großen Fensterelements mit schlankem Design</w:t>
      </w:r>
      <w:r w:rsidR="008F639B">
        <w:rPr>
          <w:b/>
          <w:bCs/>
        </w:rPr>
        <w:t>. Der w</w:t>
      </w:r>
      <w:r w:rsidR="005565B6">
        <w:rPr>
          <w:b/>
          <w:bCs/>
        </w:rPr>
        <w:t>ird a</w:t>
      </w:r>
      <w:r w:rsidR="005565B6" w:rsidRPr="005565B6">
        <w:rPr>
          <w:b/>
          <w:bCs/>
        </w:rPr>
        <w:t xml:space="preserve">ufgrund des </w:t>
      </w:r>
      <w:r w:rsidR="004F6ADB">
        <w:rPr>
          <w:b/>
          <w:bCs/>
        </w:rPr>
        <w:t>im Vergleich zum</w:t>
      </w:r>
      <w:r w:rsidR="004F6ADB" w:rsidRPr="005565B6">
        <w:rPr>
          <w:b/>
          <w:bCs/>
        </w:rPr>
        <w:t xml:space="preserve"> bisherigen </w:t>
      </w:r>
      <w:r w:rsidR="004F6ADB">
        <w:rPr>
          <w:b/>
          <w:bCs/>
        </w:rPr>
        <w:t>Standard-</w:t>
      </w:r>
      <w:r w:rsidR="004F6ADB" w:rsidRPr="005565B6">
        <w:rPr>
          <w:b/>
          <w:bCs/>
        </w:rPr>
        <w:t xml:space="preserve">Einbau 8,2 Zentimeter </w:t>
      </w:r>
      <w:r w:rsidR="005565B6" w:rsidRPr="005565B6">
        <w:rPr>
          <w:b/>
          <w:bCs/>
        </w:rPr>
        <w:t xml:space="preserve">geringeren </w:t>
      </w:r>
      <w:r w:rsidR="008F639B">
        <w:rPr>
          <w:b/>
          <w:bCs/>
        </w:rPr>
        <w:t>Blendrahmen-</w:t>
      </w:r>
      <w:r w:rsidR="005565B6" w:rsidRPr="005565B6">
        <w:rPr>
          <w:b/>
          <w:bCs/>
        </w:rPr>
        <w:t xml:space="preserve">Abstands </w:t>
      </w:r>
      <w:r w:rsidR="00060656" w:rsidRPr="00EE7A53">
        <w:rPr>
          <w:b/>
          <w:bCs/>
        </w:rPr>
        <w:t xml:space="preserve">noch </w:t>
      </w:r>
      <w:r w:rsidR="00057F95" w:rsidRPr="00EE7A53">
        <w:rPr>
          <w:b/>
          <w:bCs/>
        </w:rPr>
        <w:t>weiter</w:t>
      </w:r>
      <w:r w:rsidR="00060656" w:rsidRPr="00EE7A53">
        <w:rPr>
          <w:b/>
          <w:bCs/>
        </w:rPr>
        <w:t xml:space="preserve"> verstärkt</w:t>
      </w:r>
      <w:r w:rsidR="00057F95" w:rsidRPr="00EE7A53">
        <w:rPr>
          <w:b/>
          <w:bCs/>
        </w:rPr>
        <w:t xml:space="preserve">. Trotz </w:t>
      </w:r>
      <w:r w:rsidR="008F639B">
        <w:rPr>
          <w:b/>
          <w:bCs/>
        </w:rPr>
        <w:t>der sehr nah aneinanderliegenden</w:t>
      </w:r>
      <w:r w:rsidR="00057F95" w:rsidRPr="00EE7A53">
        <w:rPr>
          <w:b/>
          <w:bCs/>
        </w:rPr>
        <w:t xml:space="preserve"> </w:t>
      </w:r>
      <w:r w:rsidR="008F639B">
        <w:rPr>
          <w:b/>
          <w:bCs/>
        </w:rPr>
        <w:t xml:space="preserve">Dachfenster </w:t>
      </w:r>
      <w:r w:rsidR="00057F95" w:rsidRPr="00EE7A53">
        <w:rPr>
          <w:b/>
          <w:bCs/>
        </w:rPr>
        <w:t xml:space="preserve">ist die </w:t>
      </w:r>
      <w:r w:rsidR="00B26A07">
        <w:rPr>
          <w:b/>
          <w:bCs/>
        </w:rPr>
        <w:t>Kombination</w:t>
      </w:r>
      <w:r w:rsidR="00057F95" w:rsidRPr="00EE7A53">
        <w:rPr>
          <w:b/>
          <w:bCs/>
        </w:rPr>
        <w:t xml:space="preserve"> mit </w:t>
      </w:r>
      <w:r w:rsidR="00915F08" w:rsidRPr="00EE7A53">
        <w:rPr>
          <w:b/>
          <w:bCs/>
        </w:rPr>
        <w:t>Velux</w:t>
      </w:r>
      <w:r w:rsidR="00057F95" w:rsidRPr="00EE7A53">
        <w:rPr>
          <w:b/>
          <w:bCs/>
        </w:rPr>
        <w:t xml:space="preserve"> </w:t>
      </w:r>
      <w:r w:rsidR="00915F08" w:rsidRPr="00EE7A53">
        <w:rPr>
          <w:b/>
          <w:bCs/>
        </w:rPr>
        <w:t xml:space="preserve">Rollläden und </w:t>
      </w:r>
      <w:r w:rsidR="00057F95" w:rsidRPr="00EE7A53">
        <w:rPr>
          <w:b/>
          <w:bCs/>
        </w:rPr>
        <w:t>Hitzeschut</w:t>
      </w:r>
      <w:r w:rsidR="00915F08" w:rsidRPr="00EE7A53">
        <w:rPr>
          <w:b/>
          <w:bCs/>
        </w:rPr>
        <w:t xml:space="preserve">z-Markisen </w:t>
      </w:r>
      <w:r w:rsidR="00E05B22">
        <w:rPr>
          <w:b/>
          <w:bCs/>
        </w:rPr>
        <w:t xml:space="preserve">genauso </w:t>
      </w:r>
      <w:r w:rsidR="00915F08" w:rsidRPr="00EE7A53">
        <w:rPr>
          <w:b/>
          <w:bCs/>
        </w:rPr>
        <w:t>möglich</w:t>
      </w:r>
      <w:r w:rsidR="00E05B22">
        <w:rPr>
          <w:b/>
          <w:bCs/>
        </w:rPr>
        <w:t xml:space="preserve"> wie mit i</w:t>
      </w:r>
      <w:r w:rsidR="00915F08" w:rsidRPr="00EE7A53">
        <w:rPr>
          <w:b/>
          <w:bCs/>
        </w:rPr>
        <w:t>nnenliegende</w:t>
      </w:r>
      <w:r w:rsidR="00E05B22">
        <w:rPr>
          <w:b/>
          <w:bCs/>
        </w:rPr>
        <w:t>m</w:t>
      </w:r>
      <w:r w:rsidR="00915F08" w:rsidRPr="00EE7A53">
        <w:rPr>
          <w:b/>
          <w:bCs/>
        </w:rPr>
        <w:t xml:space="preserve"> Sonnenschutz. Die Montage </w:t>
      </w:r>
      <w:r w:rsidR="007A691D" w:rsidRPr="00EE7A53">
        <w:rPr>
          <w:b/>
          <w:bCs/>
        </w:rPr>
        <w:t xml:space="preserve">der Lichtlösungen </w:t>
      </w:r>
      <w:r w:rsidR="003B305D">
        <w:rPr>
          <w:b/>
          <w:bCs/>
        </w:rPr>
        <w:t>erfolgt</w:t>
      </w:r>
      <w:r w:rsidR="00915F08" w:rsidRPr="00EE7A53">
        <w:rPr>
          <w:b/>
          <w:bCs/>
        </w:rPr>
        <w:t xml:space="preserve"> dank </w:t>
      </w:r>
      <w:r w:rsidR="00EE7A53" w:rsidRPr="00EE7A53">
        <w:rPr>
          <w:b/>
          <w:bCs/>
        </w:rPr>
        <w:t xml:space="preserve">des </w:t>
      </w:r>
      <w:r w:rsidR="00915F08" w:rsidRPr="00EE7A53">
        <w:rPr>
          <w:b/>
          <w:bCs/>
        </w:rPr>
        <w:t>Kombi-Eindeckrahmen</w:t>
      </w:r>
      <w:r w:rsidR="00EE7A53" w:rsidRPr="00EE7A53">
        <w:rPr>
          <w:b/>
          <w:bCs/>
        </w:rPr>
        <w:t>s</w:t>
      </w:r>
      <w:r w:rsidR="00564BA6">
        <w:rPr>
          <w:b/>
          <w:bCs/>
        </w:rPr>
        <w:t>, der</w:t>
      </w:r>
      <w:r w:rsidR="00915F08" w:rsidRPr="00EE7A53">
        <w:rPr>
          <w:b/>
          <w:bCs/>
        </w:rPr>
        <w:t xml:space="preserve"> </w:t>
      </w:r>
      <w:r w:rsidR="00EE7A53" w:rsidRPr="00EE7A53">
        <w:rPr>
          <w:b/>
          <w:bCs/>
        </w:rPr>
        <w:t>mit</w:t>
      </w:r>
      <w:r w:rsidR="007A691D" w:rsidRPr="00EE7A53">
        <w:rPr>
          <w:b/>
          <w:bCs/>
        </w:rPr>
        <w:t xml:space="preserve"> passgenauem Dämm- und Anschluss-Set, Anschlussschürze sowie Montagehölzern</w:t>
      </w:r>
      <w:r w:rsidR="00564BA6">
        <w:rPr>
          <w:b/>
          <w:bCs/>
        </w:rPr>
        <w:t xml:space="preserve"> geliefert wird,</w:t>
      </w:r>
      <w:r w:rsidR="007A691D" w:rsidRPr="00EE7A53">
        <w:rPr>
          <w:b/>
          <w:bCs/>
        </w:rPr>
        <w:t xml:space="preserve"> </w:t>
      </w:r>
      <w:r w:rsidR="00E05B22">
        <w:rPr>
          <w:b/>
          <w:bCs/>
        </w:rPr>
        <w:t>so</w:t>
      </w:r>
      <w:r w:rsidR="003B305D">
        <w:rPr>
          <w:b/>
          <w:bCs/>
        </w:rPr>
        <w:t xml:space="preserve"> schnell und</w:t>
      </w:r>
      <w:r w:rsidR="007A691D" w:rsidRPr="00EE7A53">
        <w:rPr>
          <w:b/>
          <w:bCs/>
        </w:rPr>
        <w:t xml:space="preserve"> einfach</w:t>
      </w:r>
      <w:r w:rsidR="003B305D">
        <w:rPr>
          <w:b/>
          <w:bCs/>
        </w:rPr>
        <w:t xml:space="preserve"> wie bei der Ausführung mit 10 Zentimetern </w:t>
      </w:r>
      <w:r w:rsidR="003B305D" w:rsidRPr="003B305D">
        <w:rPr>
          <w:b/>
          <w:bCs/>
        </w:rPr>
        <w:t>Blendrahmen</w:t>
      </w:r>
      <w:r w:rsidR="003B305D">
        <w:rPr>
          <w:b/>
          <w:bCs/>
        </w:rPr>
        <w:t>-A</w:t>
      </w:r>
      <w:r w:rsidR="003B305D" w:rsidRPr="003B305D">
        <w:rPr>
          <w:b/>
          <w:bCs/>
        </w:rPr>
        <w:t>bstand</w:t>
      </w:r>
      <w:r w:rsidR="007A691D" w:rsidRPr="00EE7A53">
        <w:rPr>
          <w:b/>
          <w:bCs/>
        </w:rPr>
        <w:t>.</w:t>
      </w:r>
    </w:p>
    <w:p w14:paraId="287A2D02" w14:textId="7631B782" w:rsidR="00F34A6F" w:rsidRDefault="000A42F6" w:rsidP="00AB7C49">
      <w:pPr>
        <w:spacing w:after="120"/>
      </w:pPr>
      <w:r>
        <w:t>D</w:t>
      </w:r>
      <w:r w:rsidR="007A691D" w:rsidRPr="007A691D">
        <w:t xml:space="preserve">urch die mitgelieferten passgenauen horizontalen Montagehölzer zur Erstellung des Dachausschnitts </w:t>
      </w:r>
      <w:r w:rsidRPr="007A691D">
        <w:t xml:space="preserve">gestaltet sich </w:t>
      </w:r>
      <w:r>
        <w:t xml:space="preserve">die Montage </w:t>
      </w:r>
      <w:r w:rsidR="007A691D" w:rsidRPr="007A691D">
        <w:t>besonders einfach. Im Innenraum sorgt die im Lieferumfang enthaltene Abdeckleiste für den Bereich zwischen den Fenstern für eine ansprechende Optik.</w:t>
      </w:r>
      <w:r w:rsidR="00AB7C49">
        <w:t xml:space="preserve"> </w:t>
      </w:r>
      <w:r w:rsidR="00060656">
        <w:t xml:space="preserve">Erhältlich </w:t>
      </w:r>
      <w:r w:rsidR="005565B6">
        <w:t>sind Duo und</w:t>
      </w:r>
      <w:r w:rsidR="00060656">
        <w:t xml:space="preserve"> Trio mit Schwing- oder Klapp-Schwing-Fenstern in allen Standardfenstergrößen bis zu den Maßen 78 x 160 cm als automatisch oder manuell be</w:t>
      </w:r>
      <w:r>
        <w:t>dienbar</w:t>
      </w:r>
      <w:r w:rsidR="00060656">
        <w:t>e Varianten</w:t>
      </w:r>
      <w:r>
        <w:t>.</w:t>
      </w:r>
    </w:p>
    <w:p w14:paraId="06F74BF5" w14:textId="77777777" w:rsidR="00E07733" w:rsidRDefault="00E07733">
      <w:pPr>
        <w:spacing w:line="240" w:lineRule="auto"/>
        <w:rPr>
          <w:b/>
        </w:rPr>
      </w:pPr>
      <w:r>
        <w:rPr>
          <w:b/>
        </w:rPr>
        <w:br w:type="page"/>
      </w:r>
    </w:p>
    <w:p w14:paraId="6ECDE533" w14:textId="3E1A0324" w:rsidR="00F34A6F" w:rsidRPr="00EC1042" w:rsidRDefault="00F34A6F" w:rsidP="00F34A6F">
      <w:pPr>
        <w:rPr>
          <w:b/>
        </w:rPr>
      </w:pPr>
      <w:bookmarkStart w:id="0" w:name="_Hlk192161107"/>
      <w:r w:rsidRPr="00EC1042">
        <w:rPr>
          <w:b/>
        </w:rPr>
        <w:lastRenderedPageBreak/>
        <w:t>Bildunterschrift</w:t>
      </w:r>
    </w:p>
    <w:p w14:paraId="24BD311E" w14:textId="729A1F1C" w:rsidR="007364CE" w:rsidRDefault="00021AC3" w:rsidP="00F34A6F">
      <w:r>
        <w:rPr>
          <w:noProof/>
        </w:rPr>
        <w:drawing>
          <wp:inline distT="0" distB="0" distL="0" distR="0" wp14:anchorId="1DA86617" wp14:editId="251615B6">
            <wp:extent cx="3852000" cy="2732951"/>
            <wp:effectExtent l="0" t="0" r="0" b="0"/>
            <wp:docPr id="1290199745" name="Grafik 2" descr="Ein Bild, das Gebäude, draußen, Fen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99745" name="Grafik 2" descr="Ein Bild, das Gebäude, draußen, Fenster enthält.&#10;&#10;KI-generierte Inhalte können fehlerhaft sein."/>
                    <pic:cNvPicPr/>
                  </pic:nvPicPr>
                  <pic:blipFill>
                    <a:blip r:embed="rId10" cstate="print">
                      <a:extLst>
                        <a:ext uri="{28A0092B-C50C-407E-A947-70E740481C1C}">
                          <a14:useLocalDpi xmlns:a14="http://schemas.microsoft.com/office/drawing/2010/main"/>
                        </a:ext>
                      </a:extLst>
                    </a:blip>
                    <a:stretch>
                      <a:fillRect/>
                    </a:stretch>
                  </pic:blipFill>
                  <pic:spPr>
                    <a:xfrm>
                      <a:off x="0" y="0"/>
                      <a:ext cx="3852000" cy="2732951"/>
                    </a:xfrm>
                    <a:prstGeom prst="rect">
                      <a:avLst/>
                    </a:prstGeom>
                  </pic:spPr>
                </pic:pic>
              </a:graphicData>
            </a:graphic>
          </wp:inline>
        </w:drawing>
      </w:r>
    </w:p>
    <w:p w14:paraId="63B1397A" w14:textId="45977682" w:rsidR="007364CE" w:rsidRPr="00EC1042" w:rsidRDefault="007364CE" w:rsidP="007364CE">
      <w:r>
        <w:t>[Foto</w:t>
      </w:r>
      <w:r w:rsidRPr="00E07733">
        <w:t>:</w:t>
      </w:r>
      <w:r>
        <w:t xml:space="preserve"> </w:t>
      </w:r>
      <w:r w:rsidRPr="007364CE">
        <w:t>velux_duo_18mm_7831945</w:t>
      </w:r>
      <w:r w:rsidR="00021AC3">
        <w:t>_xs</w:t>
      </w:r>
      <w:r w:rsidRPr="00EC1042">
        <w:t>]</w:t>
      </w:r>
    </w:p>
    <w:p w14:paraId="20F6D6A3" w14:textId="65D554B2" w:rsidR="007364CE" w:rsidRPr="00EC1042" w:rsidRDefault="00521024" w:rsidP="007364CE">
      <w:pPr>
        <w:rPr>
          <w:i/>
        </w:rPr>
      </w:pPr>
      <w:r>
        <w:rPr>
          <w:i/>
        </w:rPr>
        <w:t xml:space="preserve">Mit nur 1,8 Zentimetern Blendrahmen-Abstand lassen sich die Fenster </w:t>
      </w:r>
      <w:r w:rsidR="00FC374F">
        <w:rPr>
          <w:i/>
        </w:rPr>
        <w:t>der</w:t>
      </w:r>
      <w:r>
        <w:rPr>
          <w:i/>
        </w:rPr>
        <w:t xml:space="preserve"> Velux Lichtlösungen Duo (hier im Bild) und Trio einbauen.</w:t>
      </w:r>
    </w:p>
    <w:p w14:paraId="3894F279" w14:textId="77777777" w:rsidR="007364CE" w:rsidRPr="00EC1042" w:rsidRDefault="007364CE" w:rsidP="007364CE">
      <w:pPr>
        <w:jc w:val="right"/>
        <w:rPr>
          <w:i/>
        </w:rPr>
      </w:pPr>
      <w:r w:rsidRPr="00EC1042">
        <w:rPr>
          <w:i/>
        </w:rPr>
        <w:t xml:space="preserve">Foto: </w:t>
      </w:r>
      <w:r>
        <w:rPr>
          <w:i/>
        </w:rPr>
        <w:t>Velux</w:t>
      </w:r>
    </w:p>
    <w:p w14:paraId="14D79C85" w14:textId="1B69DEE5" w:rsidR="007364CE" w:rsidRDefault="00521024" w:rsidP="00F34A6F">
      <w:r>
        <w:rPr>
          <w:noProof/>
        </w:rPr>
        <w:drawing>
          <wp:inline distT="0" distB="0" distL="0" distR="0" wp14:anchorId="4798B35C" wp14:editId="2DFB847A">
            <wp:extent cx="3852000" cy="2891812"/>
            <wp:effectExtent l="0" t="0" r="0" b="3810"/>
            <wp:docPr id="1361189751" name="Grafik 3" descr="Ein Bild, das draußen, Gebäude,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89751" name="Grafik 3" descr="Ein Bild, das draußen, Gebäude, Baum, Himmel enthält.&#10;&#10;KI-generierte Inhalte können fehlerhaft sein."/>
                    <pic:cNvPicPr/>
                  </pic:nvPicPr>
                  <pic:blipFill>
                    <a:blip r:embed="rId11" cstate="print">
                      <a:extLst>
                        <a:ext uri="{28A0092B-C50C-407E-A947-70E740481C1C}">
                          <a14:useLocalDpi xmlns:a14="http://schemas.microsoft.com/office/drawing/2010/main"/>
                        </a:ext>
                      </a:extLst>
                    </a:blip>
                    <a:stretch>
                      <a:fillRect/>
                    </a:stretch>
                  </pic:blipFill>
                  <pic:spPr>
                    <a:xfrm>
                      <a:off x="0" y="0"/>
                      <a:ext cx="3852000" cy="2891812"/>
                    </a:xfrm>
                    <a:prstGeom prst="rect">
                      <a:avLst/>
                    </a:prstGeom>
                  </pic:spPr>
                </pic:pic>
              </a:graphicData>
            </a:graphic>
          </wp:inline>
        </w:drawing>
      </w:r>
    </w:p>
    <w:p w14:paraId="4526DBD5" w14:textId="3C2A3F5E" w:rsidR="007364CE" w:rsidRPr="00EC1042" w:rsidRDefault="007364CE" w:rsidP="007364CE">
      <w:r>
        <w:t>[Foto</w:t>
      </w:r>
      <w:r w:rsidRPr="00E07733">
        <w:t>:</w:t>
      </w:r>
      <w:r>
        <w:t xml:space="preserve"> </w:t>
      </w:r>
      <w:r w:rsidR="00C1440D" w:rsidRPr="00C1440D">
        <w:t>velux_duo_18mm_rollladen_1014432</w:t>
      </w:r>
      <w:r w:rsidRPr="00EC1042">
        <w:t>]</w:t>
      </w:r>
    </w:p>
    <w:p w14:paraId="7ECC45FA" w14:textId="2113217C" w:rsidR="007364CE" w:rsidRPr="00EC1042" w:rsidRDefault="00521024" w:rsidP="007364CE">
      <w:pPr>
        <w:rPr>
          <w:i/>
        </w:rPr>
      </w:pPr>
      <w:r>
        <w:rPr>
          <w:i/>
        </w:rPr>
        <w:t xml:space="preserve">Trotz des geringen Blendrahmen-Abstands </w:t>
      </w:r>
      <w:r w:rsidR="00C1440D">
        <w:rPr>
          <w:i/>
        </w:rPr>
        <w:t xml:space="preserve">lassen sich </w:t>
      </w:r>
      <w:r w:rsidR="00564BA6">
        <w:rPr>
          <w:i/>
        </w:rPr>
        <w:t>bei der Lichtlösung</w:t>
      </w:r>
      <w:r w:rsidR="001C0CAF">
        <w:rPr>
          <w:i/>
        </w:rPr>
        <w:t xml:space="preserve"> Duo</w:t>
      </w:r>
      <w:r w:rsidR="00564BA6">
        <w:rPr>
          <w:i/>
        </w:rPr>
        <w:t xml:space="preserve"> </w:t>
      </w:r>
      <w:r w:rsidR="00C1440D">
        <w:rPr>
          <w:i/>
        </w:rPr>
        <w:t>Rollläden installieren.</w:t>
      </w:r>
    </w:p>
    <w:p w14:paraId="7DA59296" w14:textId="77777777" w:rsidR="007364CE" w:rsidRPr="00EC1042" w:rsidRDefault="007364CE" w:rsidP="007364CE">
      <w:pPr>
        <w:jc w:val="right"/>
        <w:rPr>
          <w:i/>
        </w:rPr>
      </w:pPr>
      <w:r w:rsidRPr="00EC1042">
        <w:rPr>
          <w:i/>
        </w:rPr>
        <w:t xml:space="preserve">Foto: </w:t>
      </w:r>
      <w:r>
        <w:rPr>
          <w:i/>
        </w:rPr>
        <w:t>Velux</w:t>
      </w:r>
    </w:p>
    <w:p w14:paraId="4077B2DB" w14:textId="2D97C573" w:rsidR="007364CE" w:rsidRDefault="00C1440D" w:rsidP="00F34A6F">
      <w:r>
        <w:rPr>
          <w:noProof/>
        </w:rPr>
        <w:lastRenderedPageBreak/>
        <w:drawing>
          <wp:inline distT="0" distB="0" distL="0" distR="0" wp14:anchorId="004E3F95" wp14:editId="7CB10436">
            <wp:extent cx="2520000" cy="1890000"/>
            <wp:effectExtent l="0" t="0" r="0" b="0"/>
            <wp:docPr id="2103499055" name="Grafik 4" descr="Ein Bild, das Leiter,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99055" name="Grafik 4" descr="Ein Bild, das Leiter, Design enthält.&#10;&#10;KI-generierte Inhalte können fehlerhaft sein."/>
                    <pic:cNvPicPr/>
                  </pic:nvPicPr>
                  <pic:blipFill>
                    <a:blip r:embed="rId12" cstate="print">
                      <a:extLst>
                        <a:ext uri="{28A0092B-C50C-407E-A947-70E740481C1C}">
                          <a14:useLocalDpi xmlns:a14="http://schemas.microsoft.com/office/drawing/2010/main"/>
                        </a:ext>
                      </a:extLst>
                    </a:blip>
                    <a:stretch>
                      <a:fillRect/>
                    </a:stretch>
                  </pic:blipFill>
                  <pic:spPr>
                    <a:xfrm>
                      <a:off x="0" y="0"/>
                      <a:ext cx="2520000" cy="1890000"/>
                    </a:xfrm>
                    <a:prstGeom prst="rect">
                      <a:avLst/>
                    </a:prstGeom>
                  </pic:spPr>
                </pic:pic>
              </a:graphicData>
            </a:graphic>
          </wp:inline>
        </w:drawing>
      </w:r>
      <w:r>
        <w:rPr>
          <w:noProof/>
        </w:rPr>
        <w:drawing>
          <wp:inline distT="0" distB="0" distL="0" distR="0" wp14:anchorId="327E8ABF" wp14:editId="0BDEC826">
            <wp:extent cx="2520000" cy="1890000"/>
            <wp:effectExtent l="0" t="0" r="0" b="0"/>
            <wp:docPr id="1802599491" name="Grafik 5" descr="Ein Bild, das Entwurf,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99491" name="Grafik 5" descr="Ein Bild, das Entwurf, Design enthält.&#10;&#10;KI-generierte Inhalte können fehlerhaft sein."/>
                    <pic:cNvPicPr/>
                  </pic:nvPicPr>
                  <pic:blipFill>
                    <a:blip r:embed="rId13" cstate="print">
                      <a:extLst>
                        <a:ext uri="{28A0092B-C50C-407E-A947-70E740481C1C}">
                          <a14:useLocalDpi xmlns:a14="http://schemas.microsoft.com/office/drawing/2010/main"/>
                        </a:ext>
                      </a:extLst>
                    </a:blip>
                    <a:stretch>
                      <a:fillRect/>
                    </a:stretch>
                  </pic:blipFill>
                  <pic:spPr>
                    <a:xfrm>
                      <a:off x="0" y="0"/>
                      <a:ext cx="2520000" cy="1890000"/>
                    </a:xfrm>
                    <a:prstGeom prst="rect">
                      <a:avLst/>
                    </a:prstGeom>
                  </pic:spPr>
                </pic:pic>
              </a:graphicData>
            </a:graphic>
          </wp:inline>
        </w:drawing>
      </w:r>
    </w:p>
    <w:p w14:paraId="53F56D9E" w14:textId="09B06C5F" w:rsidR="007364CE" w:rsidRPr="00EC1042" w:rsidRDefault="007364CE" w:rsidP="007364CE">
      <w:r>
        <w:t>[Foto</w:t>
      </w:r>
      <w:r w:rsidRPr="00E07733">
        <w:t>:</w:t>
      </w:r>
      <w:r>
        <w:t xml:space="preserve"> </w:t>
      </w:r>
      <w:r w:rsidR="00C1440D" w:rsidRPr="00C1440D">
        <w:t>velux_duo_18mm_9786995</w:t>
      </w:r>
      <w:r w:rsidR="00C1440D">
        <w:t xml:space="preserve"> &amp; </w:t>
      </w:r>
      <w:r w:rsidR="00C1440D" w:rsidRPr="00C1440D">
        <w:t>velux_trio_18mm_9787084</w:t>
      </w:r>
      <w:r w:rsidRPr="00EC1042">
        <w:t>]</w:t>
      </w:r>
    </w:p>
    <w:p w14:paraId="097B1A3F" w14:textId="5ABE9C92" w:rsidR="007364CE" w:rsidRPr="00EC1042" w:rsidRDefault="00C070E9" w:rsidP="007364CE">
      <w:pPr>
        <w:rPr>
          <w:i/>
        </w:rPr>
      </w:pPr>
      <w:r w:rsidRPr="00C070E9">
        <w:rPr>
          <w:i/>
        </w:rPr>
        <w:t xml:space="preserve">Die Montage der Lichtlösungen </w:t>
      </w:r>
      <w:r w:rsidR="002D4E00">
        <w:rPr>
          <w:i/>
        </w:rPr>
        <w:t xml:space="preserve">mit 1,8 Zentimetern Abstand </w:t>
      </w:r>
      <w:r w:rsidRPr="00C070E9">
        <w:rPr>
          <w:i/>
        </w:rPr>
        <w:t xml:space="preserve">erfolgt </w:t>
      </w:r>
      <w:r w:rsidR="009113EC">
        <w:rPr>
          <w:i/>
        </w:rPr>
        <w:t>dank des</w:t>
      </w:r>
      <w:r w:rsidR="009113EC" w:rsidRPr="00C070E9">
        <w:rPr>
          <w:i/>
        </w:rPr>
        <w:t xml:space="preserve"> </w:t>
      </w:r>
      <w:r w:rsidRPr="00C070E9">
        <w:rPr>
          <w:i/>
        </w:rPr>
        <w:t>Kombi-Eindeckrahmens mit passgenauem Dämm- und Anschluss-Set, Anschlussschürze sowie Montagehölzern so schnell und einfach wie bei der Ausführung mit 10 Zentimetern Blendrahmen-Abstand.</w:t>
      </w:r>
    </w:p>
    <w:p w14:paraId="52AAA02D" w14:textId="77777777" w:rsidR="007364CE" w:rsidRPr="00EC1042" w:rsidRDefault="007364CE" w:rsidP="007364CE">
      <w:pPr>
        <w:jc w:val="right"/>
        <w:rPr>
          <w:i/>
        </w:rPr>
      </w:pPr>
      <w:r w:rsidRPr="00EC1042">
        <w:rPr>
          <w:i/>
        </w:rPr>
        <w:t xml:space="preserve">Foto: </w:t>
      </w:r>
      <w:r>
        <w:rPr>
          <w:i/>
        </w:rPr>
        <w:t>Velux</w:t>
      </w:r>
    </w:p>
    <w:p w14:paraId="094C8054" w14:textId="5EC4E583" w:rsidR="007364CE" w:rsidRDefault="00C756A0" w:rsidP="00F34A6F">
      <w:r>
        <w:rPr>
          <w:noProof/>
        </w:rPr>
        <w:drawing>
          <wp:inline distT="0" distB="0" distL="0" distR="0" wp14:anchorId="42A5BB31" wp14:editId="5B4BB557">
            <wp:extent cx="3960000" cy="2828847"/>
            <wp:effectExtent l="0" t="0" r="2540" b="0"/>
            <wp:docPr id="1277777196" name="Grafik 8" descr="Ein Bild, das Wand, Im Haus, Fenster,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77196" name="Grafik 8" descr="Ein Bild, das Wand, Im Haus, Fenster, Mobiliar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3960000" cy="2828847"/>
                    </a:xfrm>
                    <a:prstGeom prst="rect">
                      <a:avLst/>
                    </a:prstGeom>
                  </pic:spPr>
                </pic:pic>
              </a:graphicData>
            </a:graphic>
          </wp:inline>
        </w:drawing>
      </w:r>
    </w:p>
    <w:p w14:paraId="6BDEDB46" w14:textId="1CCF2E35" w:rsidR="00F34A6F" w:rsidRPr="00EC1042" w:rsidRDefault="00F34A6F" w:rsidP="00F34A6F">
      <w:r>
        <w:t>[Foto</w:t>
      </w:r>
      <w:r w:rsidRPr="00E07733">
        <w:t>:</w:t>
      </w:r>
      <w:r w:rsidR="00E07733">
        <w:t xml:space="preserve"> </w:t>
      </w:r>
      <w:r w:rsidR="006B2860" w:rsidRPr="006B2860">
        <w:t>velux_duo_kueche_8295066</w:t>
      </w:r>
      <w:r w:rsidR="00C756A0">
        <w:t>_xs</w:t>
      </w:r>
      <w:r w:rsidRPr="00EC1042">
        <w:t>]</w:t>
      </w:r>
    </w:p>
    <w:p w14:paraId="5F8EEF1C" w14:textId="5C949F1A" w:rsidR="00F34A6F" w:rsidRPr="00EC1042" w:rsidRDefault="00C756A0" w:rsidP="00F34A6F">
      <w:pPr>
        <w:rPr>
          <w:i/>
        </w:rPr>
      </w:pPr>
      <w:r>
        <w:rPr>
          <w:i/>
        </w:rPr>
        <w:t xml:space="preserve">Dank des Verzichts auf einen auftragenden Sparren im Innenraum und des geringen Fenster-Abstands entsteht bei der Lichtlösung Duo der Eindruck, als ob es sich um ein einziges </w:t>
      </w:r>
      <w:r w:rsidR="001919E9" w:rsidRPr="001919E9">
        <w:rPr>
          <w:i/>
        </w:rPr>
        <w:t>große</w:t>
      </w:r>
      <w:r w:rsidR="001919E9">
        <w:rPr>
          <w:i/>
        </w:rPr>
        <w:t>s</w:t>
      </w:r>
      <w:r w:rsidR="001919E9" w:rsidRPr="001919E9">
        <w:rPr>
          <w:i/>
        </w:rPr>
        <w:t xml:space="preserve"> Fensterelement mit schlankem Design</w:t>
      </w:r>
      <w:r w:rsidR="001919E9">
        <w:rPr>
          <w:i/>
        </w:rPr>
        <w:t xml:space="preserve"> handelt.</w:t>
      </w:r>
    </w:p>
    <w:p w14:paraId="57FAF904" w14:textId="522CD639" w:rsidR="00F34A6F" w:rsidRPr="00EC1042" w:rsidRDefault="00F34A6F" w:rsidP="00F34A6F">
      <w:pPr>
        <w:jc w:val="right"/>
        <w:rPr>
          <w:i/>
        </w:rPr>
      </w:pPr>
      <w:r w:rsidRPr="00EC1042">
        <w:rPr>
          <w:i/>
        </w:rPr>
        <w:t xml:space="preserve">Foto: </w:t>
      </w:r>
      <w:r w:rsidR="00AE4928">
        <w:rPr>
          <w:i/>
        </w:rPr>
        <w:t>Velux</w:t>
      </w:r>
    </w:p>
    <w:bookmarkEnd w:id="0"/>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lastRenderedPageBreak/>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5"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6"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headerReference w:type="even" r:id="rId17"/>
      <w:headerReference w:type="default" r:id="rId18"/>
      <w:footerReference w:type="even" r:id="rId19"/>
      <w:footerReference w:type="default" r:id="rId20"/>
      <w:headerReference w:type="first" r:id="rId21"/>
      <w:footerReference w:type="first" r:id="rId22"/>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3DC5" w14:textId="77777777" w:rsidR="006A623E" w:rsidRDefault="006A623E">
      <w:r>
        <w:separator/>
      </w:r>
    </w:p>
  </w:endnote>
  <w:endnote w:type="continuationSeparator" w:id="0">
    <w:p w14:paraId="79F83B46" w14:textId="77777777" w:rsidR="006A623E" w:rsidRDefault="006A6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31E2" w14:textId="77777777" w:rsidR="00CC1655" w:rsidRDefault="00CC16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0013F8B6" w:rsidR="00A45720" w:rsidRPr="00F51B1E" w:rsidRDefault="00397186">
    <w:pPr>
      <w:pStyle w:val="Fuzeile"/>
      <w:rPr>
        <w:sz w:val="16"/>
        <w:szCs w:val="16"/>
      </w:rPr>
    </w:pPr>
    <w:r>
      <w:rPr>
        <w:sz w:val="16"/>
        <w:szCs w:val="16"/>
      </w:rPr>
      <w:t xml:space="preserve">Presseinformation: </w:t>
    </w:r>
    <w:r w:rsidR="0054589A" w:rsidRPr="0054589A">
      <w:rPr>
        <w:sz w:val="16"/>
        <w:szCs w:val="16"/>
      </w:rPr>
      <w:t xml:space="preserve">Neuheiten 2026: VELUX Lichtlösungen DUO und TRIO </w:t>
    </w:r>
    <w:r w:rsidR="00A45720" w:rsidRPr="00F51B1E">
      <w:rPr>
        <w:sz w:val="16"/>
        <w:szCs w:val="16"/>
      </w:rPr>
      <w:t xml:space="preserve">/ </w:t>
    </w:r>
    <w:r w:rsidR="0054589A">
      <w:rPr>
        <w:sz w:val="16"/>
        <w:szCs w:val="16"/>
      </w:rPr>
      <w:t>Februar</w:t>
    </w:r>
    <w:r w:rsidR="00362D7F">
      <w:rPr>
        <w:sz w:val="16"/>
        <w:szCs w:val="16"/>
      </w:rPr>
      <w:t xml:space="preserve"> 20</w:t>
    </w:r>
    <w:r w:rsidR="00980003">
      <w:rPr>
        <w:sz w:val="16"/>
        <w:szCs w:val="16"/>
      </w:rPr>
      <w:t>2</w:t>
    </w:r>
    <w:r w:rsidR="0054589A">
      <w:rPr>
        <w:sz w:val="16"/>
        <w:szCs w:val="16"/>
      </w:rPr>
      <w:t>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AAA1" w14:textId="77777777" w:rsidR="00CC1655" w:rsidRDefault="00CC16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26B4" w14:textId="77777777" w:rsidR="006A623E" w:rsidRDefault="006A623E">
      <w:r>
        <w:separator/>
      </w:r>
    </w:p>
  </w:footnote>
  <w:footnote w:type="continuationSeparator" w:id="0">
    <w:p w14:paraId="1B4977F4" w14:textId="77777777" w:rsidR="006A623E" w:rsidRDefault="006A6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75BC" w14:textId="77777777" w:rsidR="00CC1655" w:rsidRDefault="00CC16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015A" w14:textId="77777777" w:rsidR="00CC1655" w:rsidRDefault="00CC16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21342"/>
    <w:rsid w:val="00021AC3"/>
    <w:rsid w:val="0003466E"/>
    <w:rsid w:val="00057F95"/>
    <w:rsid w:val="00060656"/>
    <w:rsid w:val="00071FCC"/>
    <w:rsid w:val="000910B8"/>
    <w:rsid w:val="000A42F6"/>
    <w:rsid w:val="000C127F"/>
    <w:rsid w:val="000F2A1C"/>
    <w:rsid w:val="00146DC8"/>
    <w:rsid w:val="0016145D"/>
    <w:rsid w:val="0016355B"/>
    <w:rsid w:val="00182DC1"/>
    <w:rsid w:val="001919E9"/>
    <w:rsid w:val="001B04EF"/>
    <w:rsid w:val="001C0CAF"/>
    <w:rsid w:val="001F090E"/>
    <w:rsid w:val="00216E03"/>
    <w:rsid w:val="00230A54"/>
    <w:rsid w:val="002606F3"/>
    <w:rsid w:val="002747D9"/>
    <w:rsid w:val="00277129"/>
    <w:rsid w:val="002A17B8"/>
    <w:rsid w:val="002D4E00"/>
    <w:rsid w:val="002D75C4"/>
    <w:rsid w:val="002E7EDB"/>
    <w:rsid w:val="002F1B49"/>
    <w:rsid w:val="003128F4"/>
    <w:rsid w:val="00315C5C"/>
    <w:rsid w:val="003165ED"/>
    <w:rsid w:val="003402DF"/>
    <w:rsid w:val="00362D7F"/>
    <w:rsid w:val="003726A9"/>
    <w:rsid w:val="00397186"/>
    <w:rsid w:val="003A3CD0"/>
    <w:rsid w:val="003B305D"/>
    <w:rsid w:val="003B6749"/>
    <w:rsid w:val="003C5895"/>
    <w:rsid w:val="003E4336"/>
    <w:rsid w:val="00414034"/>
    <w:rsid w:val="00460CE1"/>
    <w:rsid w:val="00482E04"/>
    <w:rsid w:val="00490E7A"/>
    <w:rsid w:val="004930F5"/>
    <w:rsid w:val="004A67B9"/>
    <w:rsid w:val="004C2857"/>
    <w:rsid w:val="004F6ADB"/>
    <w:rsid w:val="004F7BF3"/>
    <w:rsid w:val="00520D15"/>
    <w:rsid w:val="00521024"/>
    <w:rsid w:val="00541CF2"/>
    <w:rsid w:val="0054589A"/>
    <w:rsid w:val="0055176E"/>
    <w:rsid w:val="005565B6"/>
    <w:rsid w:val="00562848"/>
    <w:rsid w:val="00563BB9"/>
    <w:rsid w:val="00564BA6"/>
    <w:rsid w:val="0056634A"/>
    <w:rsid w:val="0058173E"/>
    <w:rsid w:val="0058577D"/>
    <w:rsid w:val="005A0552"/>
    <w:rsid w:val="005C491C"/>
    <w:rsid w:val="00682CAB"/>
    <w:rsid w:val="00691178"/>
    <w:rsid w:val="00692E2A"/>
    <w:rsid w:val="006A623E"/>
    <w:rsid w:val="006B2860"/>
    <w:rsid w:val="006C2897"/>
    <w:rsid w:val="006C55A0"/>
    <w:rsid w:val="00705BE8"/>
    <w:rsid w:val="0070760E"/>
    <w:rsid w:val="00731D70"/>
    <w:rsid w:val="0073352D"/>
    <w:rsid w:val="007364CE"/>
    <w:rsid w:val="0074476B"/>
    <w:rsid w:val="007539BD"/>
    <w:rsid w:val="00753C8F"/>
    <w:rsid w:val="0075435B"/>
    <w:rsid w:val="007758BB"/>
    <w:rsid w:val="00786490"/>
    <w:rsid w:val="007A691D"/>
    <w:rsid w:val="007D57D8"/>
    <w:rsid w:val="0082426E"/>
    <w:rsid w:val="00842A69"/>
    <w:rsid w:val="008625E0"/>
    <w:rsid w:val="00870055"/>
    <w:rsid w:val="00896EEC"/>
    <w:rsid w:val="008E0DFC"/>
    <w:rsid w:val="008E6E07"/>
    <w:rsid w:val="008F639B"/>
    <w:rsid w:val="009113EC"/>
    <w:rsid w:val="00915F08"/>
    <w:rsid w:val="00922FCE"/>
    <w:rsid w:val="009504A9"/>
    <w:rsid w:val="00980003"/>
    <w:rsid w:val="009F1DEB"/>
    <w:rsid w:val="009F3EC7"/>
    <w:rsid w:val="00A178EB"/>
    <w:rsid w:val="00A245DF"/>
    <w:rsid w:val="00A45720"/>
    <w:rsid w:val="00A920AF"/>
    <w:rsid w:val="00AA1EEC"/>
    <w:rsid w:val="00AB001D"/>
    <w:rsid w:val="00AB7C49"/>
    <w:rsid w:val="00AC0580"/>
    <w:rsid w:val="00AE4928"/>
    <w:rsid w:val="00B06BDB"/>
    <w:rsid w:val="00B26A07"/>
    <w:rsid w:val="00B26B45"/>
    <w:rsid w:val="00B71BC7"/>
    <w:rsid w:val="00BA1315"/>
    <w:rsid w:val="00C070E9"/>
    <w:rsid w:val="00C1440D"/>
    <w:rsid w:val="00C3553B"/>
    <w:rsid w:val="00C756A0"/>
    <w:rsid w:val="00C93145"/>
    <w:rsid w:val="00CC1655"/>
    <w:rsid w:val="00CD4341"/>
    <w:rsid w:val="00D0461F"/>
    <w:rsid w:val="00D16FD0"/>
    <w:rsid w:val="00D23AAE"/>
    <w:rsid w:val="00D32DC2"/>
    <w:rsid w:val="00D7007A"/>
    <w:rsid w:val="00DF3522"/>
    <w:rsid w:val="00E01936"/>
    <w:rsid w:val="00E05B22"/>
    <w:rsid w:val="00E07733"/>
    <w:rsid w:val="00E56FB3"/>
    <w:rsid w:val="00E90656"/>
    <w:rsid w:val="00E90A66"/>
    <w:rsid w:val="00EC1042"/>
    <w:rsid w:val="00ED2667"/>
    <w:rsid w:val="00EE7A53"/>
    <w:rsid w:val="00F16425"/>
    <w:rsid w:val="00F247E2"/>
    <w:rsid w:val="00F34A6F"/>
    <w:rsid w:val="00F51B1E"/>
    <w:rsid w:val="00F70D6A"/>
    <w:rsid w:val="00F87E83"/>
    <w:rsid w:val="00FC37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AA1EEC"/>
    <w:rPr>
      <w:sz w:val="16"/>
      <w:szCs w:val="16"/>
    </w:rPr>
  </w:style>
  <w:style w:type="paragraph" w:styleId="Kommentartext">
    <w:name w:val="annotation text"/>
    <w:basedOn w:val="Standard"/>
    <w:link w:val="KommentartextZchn"/>
    <w:unhideWhenUsed/>
    <w:rsid w:val="00AA1EEC"/>
    <w:pPr>
      <w:spacing w:line="240" w:lineRule="auto"/>
    </w:pPr>
    <w:rPr>
      <w:sz w:val="20"/>
      <w:szCs w:val="20"/>
    </w:rPr>
  </w:style>
  <w:style w:type="character" w:customStyle="1" w:styleId="KommentartextZchn">
    <w:name w:val="Kommentartext Zchn"/>
    <w:basedOn w:val="Absatz-Standardschriftart"/>
    <w:link w:val="Kommentartext"/>
    <w:rsid w:val="00AA1EEC"/>
    <w:rPr>
      <w:rFonts w:ascii="Arial" w:hAnsi="Arial"/>
    </w:rPr>
  </w:style>
  <w:style w:type="paragraph" w:styleId="Kommentarthema">
    <w:name w:val="annotation subject"/>
    <w:basedOn w:val="Kommentartext"/>
    <w:next w:val="Kommentartext"/>
    <w:link w:val="KommentarthemaZchn"/>
    <w:semiHidden/>
    <w:unhideWhenUsed/>
    <w:rsid w:val="00AA1EEC"/>
    <w:rPr>
      <w:b/>
      <w:bCs/>
    </w:rPr>
  </w:style>
  <w:style w:type="character" w:customStyle="1" w:styleId="KommentarthemaZchn">
    <w:name w:val="Kommentarthema Zchn"/>
    <w:basedOn w:val="KommentartextZchn"/>
    <w:link w:val="Kommentarthema"/>
    <w:semiHidden/>
    <w:rsid w:val="00AA1EEC"/>
    <w:rPr>
      <w:rFonts w:ascii="Arial" w:hAnsi="Arial"/>
      <w:b/>
      <w:bCs/>
    </w:rPr>
  </w:style>
  <w:style w:type="paragraph" w:styleId="berarbeitung">
    <w:name w:val="Revision"/>
    <w:hidden/>
    <w:uiPriority w:val="99"/>
    <w:semiHidden/>
    <w:rsid w:val="009113E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velux.de/press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velux.de"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2026-02-19T14:56:00Z</dcterms:created>
  <dcterms:modified xsi:type="dcterms:W3CDTF">2026-02-19T14:56:00Z</dcterms:modified>
</cp:coreProperties>
</file>