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60DC2" w14:textId="60B980E0" w:rsidR="00F66B1A" w:rsidRPr="00727523" w:rsidRDefault="00F66B1A" w:rsidP="008F287B">
      <w:pPr>
        <w:spacing w:after="120"/>
        <w:rPr>
          <w:b/>
          <w:szCs w:val="22"/>
          <w:lang w:val="en-US"/>
        </w:rPr>
      </w:pPr>
      <w:proofErr w:type="spellStart"/>
      <w:r w:rsidRPr="00286F9A">
        <w:rPr>
          <w:b/>
          <w:szCs w:val="22"/>
          <w:lang w:val="en-US"/>
        </w:rPr>
        <w:t>Presseinformation</w:t>
      </w:r>
      <w:proofErr w:type="spellEnd"/>
      <w:r w:rsidRPr="00F07B80">
        <w:rPr>
          <w:b/>
          <w:szCs w:val="22"/>
          <w:lang w:val="en-US"/>
        </w:rPr>
        <w:t xml:space="preserve"> – </w:t>
      </w:r>
      <w:r w:rsidR="00896428" w:rsidRPr="00F07B80">
        <w:rPr>
          <w:b/>
          <w:szCs w:val="22"/>
          <w:lang w:val="en-US"/>
        </w:rPr>
        <w:t>Architects’</w:t>
      </w:r>
      <w:r w:rsidR="00896428" w:rsidRPr="00727523">
        <w:rPr>
          <w:b/>
          <w:szCs w:val="22"/>
          <w:lang w:val="en-US"/>
        </w:rPr>
        <w:t xml:space="preserve"> Darling® Award</w:t>
      </w:r>
      <w:r w:rsidR="00602CB5">
        <w:rPr>
          <w:b/>
          <w:szCs w:val="22"/>
          <w:lang w:val="en-US"/>
        </w:rPr>
        <w:t>s</w:t>
      </w:r>
      <w:r w:rsidR="00896428" w:rsidRPr="00727523">
        <w:rPr>
          <w:b/>
          <w:szCs w:val="22"/>
          <w:lang w:val="en-US"/>
        </w:rPr>
        <w:t xml:space="preserve"> </w:t>
      </w:r>
      <w:r w:rsidR="009C3574" w:rsidRPr="00727523">
        <w:rPr>
          <w:b/>
          <w:szCs w:val="22"/>
          <w:lang w:val="en-US"/>
        </w:rPr>
        <w:t>20</w:t>
      </w:r>
      <w:r w:rsidR="00286F9A">
        <w:rPr>
          <w:b/>
          <w:szCs w:val="22"/>
          <w:lang w:val="en-US"/>
        </w:rPr>
        <w:t>2</w:t>
      </w:r>
      <w:r w:rsidR="006F791C">
        <w:rPr>
          <w:b/>
          <w:szCs w:val="22"/>
          <w:lang w:val="en-US"/>
        </w:rPr>
        <w:t>5</w:t>
      </w:r>
    </w:p>
    <w:p w14:paraId="5E6FB9CF" w14:textId="5C8F2DAF" w:rsidR="00A31C5C" w:rsidRPr="00727523" w:rsidRDefault="00E014EC" w:rsidP="008F287B">
      <w:pPr>
        <w:spacing w:after="120"/>
        <w:rPr>
          <w:b/>
          <w:sz w:val="32"/>
          <w:szCs w:val="32"/>
          <w:lang w:val="en-US"/>
        </w:rPr>
      </w:pPr>
      <w:r w:rsidRPr="00286F9A">
        <w:rPr>
          <w:b/>
          <w:sz w:val="32"/>
          <w:szCs w:val="32"/>
          <w:lang w:val="en-US"/>
        </w:rPr>
        <w:t>Velux</w:t>
      </w:r>
      <w:r w:rsidRPr="00727523">
        <w:rPr>
          <w:b/>
          <w:sz w:val="32"/>
          <w:szCs w:val="32"/>
          <w:lang w:val="en-US"/>
        </w:rPr>
        <w:t xml:space="preserve"> </w:t>
      </w:r>
      <w:r>
        <w:rPr>
          <w:b/>
          <w:sz w:val="32"/>
          <w:szCs w:val="32"/>
          <w:lang w:val="en-US"/>
        </w:rPr>
        <w:t>Commercial</w:t>
      </w:r>
      <w:r w:rsidRPr="00727523">
        <w:rPr>
          <w:b/>
          <w:sz w:val="32"/>
          <w:szCs w:val="32"/>
          <w:lang w:val="en-US"/>
        </w:rPr>
        <w:t xml:space="preserve"> </w:t>
      </w:r>
      <w:proofErr w:type="spellStart"/>
      <w:r>
        <w:rPr>
          <w:b/>
          <w:sz w:val="32"/>
          <w:szCs w:val="32"/>
          <w:lang w:val="en-US"/>
        </w:rPr>
        <w:t>gewinnt</w:t>
      </w:r>
      <w:proofErr w:type="spellEnd"/>
      <w:r>
        <w:rPr>
          <w:b/>
          <w:sz w:val="32"/>
          <w:szCs w:val="32"/>
          <w:lang w:val="en-US"/>
        </w:rPr>
        <w:t xml:space="preserve"> </w:t>
      </w:r>
      <w:r w:rsidR="004342B5" w:rsidRPr="00727523">
        <w:rPr>
          <w:b/>
          <w:sz w:val="32"/>
          <w:szCs w:val="32"/>
          <w:lang w:val="en-US"/>
        </w:rPr>
        <w:t>Architects’ Darling® Award</w:t>
      </w:r>
    </w:p>
    <w:p w14:paraId="3FD7EBC6" w14:textId="0B600C9F" w:rsidR="00AF11BE" w:rsidRDefault="00AF11BE" w:rsidP="001952C3">
      <w:pPr>
        <w:spacing w:after="120"/>
        <w:rPr>
          <w:rFonts w:cs="Arial"/>
          <w:b/>
          <w:bCs/>
          <w:szCs w:val="22"/>
        </w:rPr>
      </w:pPr>
      <w:r>
        <w:rPr>
          <w:noProof/>
        </w:rPr>
        <w:drawing>
          <wp:inline distT="0" distB="0" distL="0" distR="0" wp14:anchorId="7ED0F67E" wp14:editId="09421DB5">
            <wp:extent cx="1836000" cy="1836000"/>
            <wp:effectExtent l="0" t="0" r="0" b="0"/>
            <wp:docPr id="1945980717" name="Grafik 6" descr="Ein Bild, das Text, Schrift, Symbol,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70335" name="Grafik 6" descr="Ein Bild, das Text, Schrift, Symbol, Design enthält.&#10;&#10;KI-generierte Inhalte können fehlerhaft sein."/>
                    <pic:cNvPicPr/>
                  </pic:nvPicPr>
                  <pic:blipFill>
                    <a:blip r:embed="rId11" cstate="screen">
                      <a:extLst>
                        <a:ext uri="{28A0092B-C50C-407E-A947-70E740481C1C}">
                          <a14:useLocalDpi xmlns:a14="http://schemas.microsoft.com/office/drawing/2010/main"/>
                        </a:ext>
                      </a:extLst>
                    </a:blip>
                    <a:stretch>
                      <a:fillRect/>
                    </a:stretch>
                  </pic:blipFill>
                  <pic:spPr>
                    <a:xfrm>
                      <a:off x="0" y="0"/>
                      <a:ext cx="1836000" cy="1836000"/>
                    </a:xfrm>
                    <a:prstGeom prst="rect">
                      <a:avLst/>
                    </a:prstGeom>
                  </pic:spPr>
                </pic:pic>
              </a:graphicData>
            </a:graphic>
          </wp:inline>
        </w:drawing>
      </w:r>
      <w:r>
        <w:rPr>
          <w:rFonts w:cs="Arial"/>
          <w:b/>
          <w:bCs/>
          <w:noProof/>
          <w:szCs w:val="22"/>
        </w:rPr>
        <w:drawing>
          <wp:inline distT="0" distB="0" distL="0" distR="0" wp14:anchorId="4C57E273" wp14:editId="2E2CD708">
            <wp:extent cx="2757298" cy="1836000"/>
            <wp:effectExtent l="0" t="0" r="5080" b="0"/>
            <wp:docPr id="16541753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757298" cy="1836000"/>
                    </a:xfrm>
                    <a:prstGeom prst="rect">
                      <a:avLst/>
                    </a:prstGeom>
                    <a:noFill/>
                  </pic:spPr>
                </pic:pic>
              </a:graphicData>
            </a:graphic>
          </wp:inline>
        </w:drawing>
      </w:r>
    </w:p>
    <w:p w14:paraId="65C6032D" w14:textId="55B29A57" w:rsidR="00345928" w:rsidRPr="001952C3" w:rsidRDefault="00286F9A" w:rsidP="001952C3">
      <w:pPr>
        <w:spacing w:after="120"/>
        <w:rPr>
          <w:b/>
        </w:rPr>
      </w:pPr>
      <w:r w:rsidRPr="00E13399">
        <w:rPr>
          <w:rFonts w:cs="Arial"/>
          <w:b/>
          <w:bCs/>
          <w:szCs w:val="22"/>
        </w:rPr>
        <w:t>Hüllhorst</w:t>
      </w:r>
      <w:r w:rsidR="00F66B1A" w:rsidRPr="009763A8">
        <w:rPr>
          <w:b/>
          <w:bCs/>
        </w:rPr>
        <w:t xml:space="preserve">, </w:t>
      </w:r>
      <w:r w:rsidR="004832BB" w:rsidRPr="009763A8">
        <w:rPr>
          <w:b/>
          <w:bCs/>
        </w:rPr>
        <w:t>November</w:t>
      </w:r>
      <w:r w:rsidR="00FD7641" w:rsidRPr="009763A8">
        <w:rPr>
          <w:b/>
          <w:bCs/>
        </w:rPr>
        <w:t xml:space="preserve"> </w:t>
      </w:r>
      <w:r w:rsidR="00F66B1A" w:rsidRPr="009763A8">
        <w:rPr>
          <w:b/>
          <w:bCs/>
        </w:rPr>
        <w:t>20</w:t>
      </w:r>
      <w:r>
        <w:rPr>
          <w:b/>
          <w:bCs/>
        </w:rPr>
        <w:t>2</w:t>
      </w:r>
      <w:r w:rsidR="006F791C">
        <w:rPr>
          <w:b/>
          <w:bCs/>
        </w:rPr>
        <w:t>5</w:t>
      </w:r>
      <w:r w:rsidR="00F66B1A" w:rsidRPr="009763A8">
        <w:rPr>
          <w:b/>
          <w:bCs/>
        </w:rPr>
        <w:t xml:space="preserve">. </w:t>
      </w:r>
      <w:r w:rsidR="00E014EC">
        <w:rPr>
          <w:b/>
          <w:bCs/>
        </w:rPr>
        <w:t xml:space="preserve">Über den </w:t>
      </w:r>
      <w:r w:rsidR="00E014EC" w:rsidRPr="009763A8">
        <w:rPr>
          <w:b/>
        </w:rPr>
        <w:t>„Architects’ Darling® Award“</w:t>
      </w:r>
      <w:r w:rsidR="00E014EC">
        <w:rPr>
          <w:b/>
        </w:rPr>
        <w:t xml:space="preserve"> in Gold konnte sich </w:t>
      </w:r>
      <w:r w:rsidR="00E014EC">
        <w:rPr>
          <w:b/>
          <w:bCs/>
        </w:rPr>
        <w:t xml:space="preserve">Velux Commercial </w:t>
      </w:r>
      <w:r w:rsidR="009268C8" w:rsidRPr="00846B59">
        <w:rPr>
          <w:b/>
          <w:bCs/>
        </w:rPr>
        <w:t>am 6. November 2025</w:t>
      </w:r>
      <w:r w:rsidR="009268C8">
        <w:rPr>
          <w:b/>
          <w:bCs/>
        </w:rPr>
        <w:t xml:space="preserve"> </w:t>
      </w:r>
      <w:r w:rsidR="00E014EC">
        <w:rPr>
          <w:b/>
          <w:bCs/>
        </w:rPr>
        <w:t xml:space="preserve">bei der </w:t>
      </w:r>
      <w:r w:rsidR="001952C3">
        <w:rPr>
          <w:b/>
          <w:bCs/>
        </w:rPr>
        <w:t xml:space="preserve">feierlichen </w:t>
      </w:r>
      <w:r w:rsidR="00E014EC">
        <w:rPr>
          <w:b/>
          <w:bCs/>
        </w:rPr>
        <w:t xml:space="preserve">Verleihung </w:t>
      </w:r>
      <w:r w:rsidR="001952C3">
        <w:rPr>
          <w:b/>
          <w:bCs/>
        </w:rPr>
        <w:t>i</w:t>
      </w:r>
      <w:r w:rsidR="001952C3" w:rsidRPr="001952C3">
        <w:rPr>
          <w:b/>
          <w:bCs/>
        </w:rPr>
        <w:t xml:space="preserve">m Rahmen </w:t>
      </w:r>
      <w:r w:rsidR="001952C3">
        <w:rPr>
          <w:b/>
          <w:bCs/>
        </w:rPr>
        <w:t xml:space="preserve">der </w:t>
      </w:r>
      <w:r w:rsidR="001952C3" w:rsidRPr="001952C3">
        <w:rPr>
          <w:b/>
          <w:bCs/>
        </w:rPr>
        <w:t xml:space="preserve">Abschlussveranstaltung des Celler Werktages </w:t>
      </w:r>
      <w:r w:rsidR="00846B59">
        <w:rPr>
          <w:b/>
          <w:bCs/>
        </w:rPr>
        <w:t xml:space="preserve">freuen. In der Kategorie </w:t>
      </w:r>
      <w:r w:rsidR="00E014EC" w:rsidRPr="00E014EC">
        <w:rPr>
          <w:b/>
        </w:rPr>
        <w:t>„Dachbelichtung / Tageslichtsysteme“</w:t>
      </w:r>
      <w:r w:rsidR="00846B59">
        <w:rPr>
          <w:b/>
        </w:rPr>
        <w:t xml:space="preserve"> schnitt der Hersteller bei </w:t>
      </w:r>
      <w:r w:rsidR="00846B59" w:rsidRPr="00345928">
        <w:rPr>
          <w:b/>
          <w:bCs/>
        </w:rPr>
        <w:t xml:space="preserve">der bundesweit größten </w:t>
      </w:r>
      <w:r w:rsidR="00846B59" w:rsidRPr="006C057A">
        <w:rPr>
          <w:b/>
          <w:bCs/>
        </w:rPr>
        <w:t>Branchenbefragung</w:t>
      </w:r>
      <w:r w:rsidR="00846B59">
        <w:rPr>
          <w:b/>
          <w:bCs/>
        </w:rPr>
        <w:t xml:space="preserve"> am besten ab.</w:t>
      </w:r>
    </w:p>
    <w:p w14:paraId="4E3273D4" w14:textId="35C67E19" w:rsidR="000D4FEF" w:rsidRDefault="00116DE2" w:rsidP="00CD6275">
      <w:r w:rsidRPr="00116DE2">
        <w:t>Velux Commercial</w:t>
      </w:r>
      <w:r w:rsidR="001952C3">
        <w:t xml:space="preserve"> </w:t>
      </w:r>
      <w:r>
        <w:t>erhielt den</w:t>
      </w:r>
      <w:r w:rsidR="00012717">
        <w:t xml:space="preserve"> Preis </w:t>
      </w:r>
      <w:r w:rsidR="000D4FEF">
        <w:t>nach 2019 und 2023 schon zum dritten Mal</w:t>
      </w:r>
      <w:r w:rsidR="00012717">
        <w:t xml:space="preserve">. </w:t>
      </w:r>
      <w:r w:rsidR="00EE7363">
        <w:rPr>
          <w:lang w:eastAsia="en-US"/>
        </w:rPr>
        <w:t>„</w:t>
      </w:r>
      <w:r w:rsidR="000D4FEF">
        <w:rPr>
          <w:lang w:eastAsia="en-US"/>
        </w:rPr>
        <w:t>Das ist eine schöne Bestätigung für uns</w:t>
      </w:r>
      <w:r w:rsidR="00D834B4">
        <w:rPr>
          <w:lang w:eastAsia="en-US"/>
        </w:rPr>
        <w:t xml:space="preserve">. </w:t>
      </w:r>
      <w:r w:rsidR="000D4FEF">
        <w:rPr>
          <w:lang w:eastAsia="en-US"/>
        </w:rPr>
        <w:t xml:space="preserve">Zeigt sie doch, dass die Menschen, die tagtäglich mit unseren Produkten arbeiten, uns schon über einen langen Zeitraum als kompetenten </w:t>
      </w:r>
      <w:r w:rsidR="000D4FEF" w:rsidRPr="00D834B4">
        <w:t>Komplettanbieter für jede Anforderung rund um Belichtung über das Dach im industriellen, öffentlichen und gewerblichen Markt</w:t>
      </w:r>
      <w:r w:rsidR="000D4FEF">
        <w:t xml:space="preserve"> zu schätzen wissen“</w:t>
      </w:r>
      <w:r w:rsidR="001F2211">
        <w:t xml:space="preserve">, freute sich Marc Ragnitz, </w:t>
      </w:r>
      <w:r w:rsidR="00AF11BE">
        <w:t>Sales Manager</w:t>
      </w:r>
      <w:r w:rsidR="001F2211">
        <w:t xml:space="preserve"> bei Velux Commercial </w:t>
      </w:r>
      <w:r w:rsidR="00750BC9">
        <w:t>in Deutschland</w:t>
      </w:r>
      <w:r w:rsidR="009268C8">
        <w:t>, der den sogenannten „Oscar der Baubranche“ in Celle entgegennehmen durfte</w:t>
      </w:r>
      <w:r w:rsidR="00750BC9">
        <w:t>.</w:t>
      </w:r>
    </w:p>
    <w:p w14:paraId="0A7BCB4C" w14:textId="77777777" w:rsidR="00750BC9" w:rsidRDefault="00750BC9" w:rsidP="00CD6275"/>
    <w:p w14:paraId="53F9D897" w14:textId="2D726C3A" w:rsidR="00850958" w:rsidRDefault="001725EB" w:rsidP="00CD6275">
      <w:pPr>
        <w:rPr>
          <w:bCs/>
        </w:rPr>
      </w:pPr>
      <w:r w:rsidRPr="00A5467D">
        <w:t>D</w:t>
      </w:r>
      <w:r w:rsidR="00BC2B81">
        <w:t>ie</w:t>
      </w:r>
      <w:r w:rsidR="00E41F0B">
        <w:t xml:space="preserve"> </w:t>
      </w:r>
      <w:r w:rsidR="00A513F9" w:rsidRPr="00A5467D">
        <w:t>„Architects’ Darling® Award</w:t>
      </w:r>
      <w:r w:rsidR="00A513F9">
        <w:t>s</w:t>
      </w:r>
      <w:r w:rsidR="00A513F9" w:rsidRPr="00A5467D">
        <w:t>“</w:t>
      </w:r>
      <w:r w:rsidR="0034402D">
        <w:t xml:space="preserve"> </w:t>
      </w:r>
      <w:r w:rsidR="000316B7">
        <w:t>kürt</w:t>
      </w:r>
      <w:r w:rsidR="00A513F9">
        <w:t>e</w:t>
      </w:r>
      <w:r w:rsidR="00540C90">
        <w:t>n</w:t>
      </w:r>
      <w:r w:rsidR="00A513F9">
        <w:t xml:space="preserve"> </w:t>
      </w:r>
      <w:r w:rsidR="000316B7">
        <w:t>bereits zum 1</w:t>
      </w:r>
      <w:r w:rsidR="00750BC9">
        <w:t>5</w:t>
      </w:r>
      <w:r w:rsidR="000316B7">
        <w:t xml:space="preserve"> Mal </w:t>
      </w:r>
      <w:r w:rsidR="000316B7" w:rsidRPr="00A5467D">
        <w:t xml:space="preserve">die Lieblinge der </w:t>
      </w:r>
      <w:r w:rsidR="006C057A">
        <w:t>Bauindustrie</w:t>
      </w:r>
      <w:r w:rsidR="000316B7" w:rsidRPr="00A5467D">
        <w:t>.</w:t>
      </w:r>
      <w:r w:rsidR="00BC2B81">
        <w:t xml:space="preserve"> </w:t>
      </w:r>
      <w:r w:rsidR="00AB435C">
        <w:t xml:space="preserve">Die „Best Performer“ </w:t>
      </w:r>
      <w:r w:rsidR="0034402D">
        <w:t xml:space="preserve">werden auf Basis </w:t>
      </w:r>
      <w:r>
        <w:t>eine</w:t>
      </w:r>
      <w:r w:rsidR="0034402D">
        <w:t>r</w:t>
      </w:r>
      <w:r>
        <w:t xml:space="preserve"> </w:t>
      </w:r>
      <w:r>
        <w:rPr>
          <w:bCs/>
        </w:rPr>
        <w:t xml:space="preserve">von der </w:t>
      </w:r>
      <w:r w:rsidRPr="002A6137">
        <w:rPr>
          <w:bCs/>
        </w:rPr>
        <w:t xml:space="preserve">Heinze Marktforschung </w:t>
      </w:r>
      <w:r>
        <w:rPr>
          <w:bCs/>
        </w:rPr>
        <w:t>realisierte</w:t>
      </w:r>
      <w:r w:rsidR="00AB435C">
        <w:rPr>
          <w:bCs/>
        </w:rPr>
        <w:t>n</w:t>
      </w:r>
      <w:r>
        <w:rPr>
          <w:bCs/>
        </w:rPr>
        <w:t xml:space="preserve"> Befragung</w:t>
      </w:r>
      <w:r w:rsidR="00AB435C">
        <w:rPr>
          <w:bCs/>
        </w:rPr>
        <w:t xml:space="preserve"> ermittelt</w:t>
      </w:r>
      <w:r w:rsidR="00A84DF9">
        <w:rPr>
          <w:bCs/>
        </w:rPr>
        <w:t>. Dabei</w:t>
      </w:r>
      <w:r w:rsidR="003A3B01">
        <w:rPr>
          <w:bCs/>
        </w:rPr>
        <w:t xml:space="preserve"> </w:t>
      </w:r>
      <w:r w:rsidR="00A84DF9">
        <w:rPr>
          <w:bCs/>
        </w:rPr>
        <w:t xml:space="preserve">wählten </w:t>
      </w:r>
      <w:r w:rsidR="00750BC9">
        <w:rPr>
          <w:bCs/>
        </w:rPr>
        <w:t xml:space="preserve">über </w:t>
      </w:r>
      <w:r w:rsidR="00750BC9" w:rsidRPr="00750BC9">
        <w:rPr>
          <w:bCs/>
        </w:rPr>
        <w:t>2.200 Architektinnen und Architekten sowie Fachplanende</w:t>
      </w:r>
      <w:r>
        <w:rPr>
          <w:bCs/>
        </w:rPr>
        <w:t xml:space="preserve"> </w:t>
      </w:r>
      <w:r w:rsidR="00A31C5C" w:rsidRPr="00A31C5C">
        <w:rPr>
          <w:bCs/>
        </w:rPr>
        <w:t>in 2</w:t>
      </w:r>
      <w:r w:rsidR="00AF11BE">
        <w:rPr>
          <w:bCs/>
        </w:rPr>
        <w:t>2</w:t>
      </w:r>
      <w:r w:rsidR="00A31C5C" w:rsidRPr="00A31C5C">
        <w:rPr>
          <w:bCs/>
        </w:rPr>
        <w:t xml:space="preserve"> Produkt-Kategorien</w:t>
      </w:r>
      <w:r w:rsidR="00693557">
        <w:rPr>
          <w:bCs/>
        </w:rPr>
        <w:t xml:space="preserve"> </w:t>
      </w:r>
      <w:r w:rsidR="00E41F0B">
        <w:rPr>
          <w:bCs/>
        </w:rPr>
        <w:t xml:space="preserve">aus </w:t>
      </w:r>
      <w:r w:rsidR="00750BC9">
        <w:rPr>
          <w:bCs/>
        </w:rPr>
        <w:t xml:space="preserve">rund </w:t>
      </w:r>
      <w:r w:rsidR="00E41F0B">
        <w:rPr>
          <w:bCs/>
        </w:rPr>
        <w:t xml:space="preserve">200 </w:t>
      </w:r>
      <w:r w:rsidR="00A84DF9">
        <w:rPr>
          <w:bCs/>
        </w:rPr>
        <w:t xml:space="preserve">teilnehmenden </w:t>
      </w:r>
      <w:r w:rsidR="00E41F0B">
        <w:rPr>
          <w:bCs/>
        </w:rPr>
        <w:t xml:space="preserve">Herstellern </w:t>
      </w:r>
      <w:r w:rsidR="00750BC9">
        <w:rPr>
          <w:bCs/>
        </w:rPr>
        <w:t>und Marken ihre Favoriten</w:t>
      </w:r>
      <w:r w:rsidR="00A84DF9">
        <w:rPr>
          <w:bCs/>
        </w:rPr>
        <w:t xml:space="preserve"> aus</w:t>
      </w:r>
      <w:r w:rsidR="00A31C5C" w:rsidRPr="00A31C5C">
        <w:rPr>
          <w:bCs/>
        </w:rPr>
        <w:t>.</w:t>
      </w:r>
    </w:p>
    <w:p w14:paraId="76D2BBA5" w14:textId="77777777" w:rsidR="009A675D" w:rsidRDefault="009A675D" w:rsidP="00CD6275">
      <w:pPr>
        <w:rPr>
          <w:bCs/>
        </w:rPr>
      </w:pPr>
    </w:p>
    <w:p w14:paraId="766AFC3C" w14:textId="7581A862" w:rsidR="009A675D" w:rsidRPr="009763A8" w:rsidRDefault="009A675D" w:rsidP="00CD6275">
      <w:pPr>
        <w:rPr>
          <w:b/>
        </w:rPr>
      </w:pPr>
      <w:r>
        <w:rPr>
          <w:bCs/>
        </w:rPr>
        <w:t xml:space="preserve">Mehr Informationen zu Velux Commercial unter </w:t>
      </w:r>
      <w:hyperlink r:id="rId13" w:history="1">
        <w:r w:rsidR="00BC3F0A" w:rsidRPr="001413AC">
          <w:rPr>
            <w:rStyle w:val="Hyperlink"/>
            <w:bCs/>
          </w:rPr>
          <w:t>https://commercial.velux.de/</w:t>
        </w:r>
      </w:hyperlink>
      <w:r>
        <w:rPr>
          <w:bCs/>
        </w:rPr>
        <w:t xml:space="preserve"> .</w:t>
      </w:r>
    </w:p>
    <w:p w14:paraId="2CB22433" w14:textId="7EEDC26C" w:rsidR="00F66B1A" w:rsidRDefault="001725EB" w:rsidP="001A6136">
      <w:pPr>
        <w:spacing w:after="120" w:line="240" w:lineRule="auto"/>
        <w:rPr>
          <w:b/>
        </w:rPr>
      </w:pPr>
      <w:r>
        <w:br w:type="page"/>
      </w:r>
      <w:r w:rsidR="00F66B1A" w:rsidRPr="00A5467D">
        <w:rPr>
          <w:b/>
        </w:rPr>
        <w:lastRenderedPageBreak/>
        <w:t>Bildunterschrift</w:t>
      </w:r>
      <w:r w:rsidR="002A6137">
        <w:rPr>
          <w:b/>
        </w:rPr>
        <w:t>en</w:t>
      </w:r>
      <w:r w:rsidR="003C0C6F" w:rsidRPr="00A5467D">
        <w:rPr>
          <w:b/>
        </w:rPr>
        <w:t>:</w:t>
      </w:r>
    </w:p>
    <w:p w14:paraId="49237704" w14:textId="49092E22" w:rsidR="00A87AC9" w:rsidRPr="00A5467D" w:rsidRDefault="006F791C" w:rsidP="00A87AC9">
      <w:pPr>
        <w:spacing w:after="120" w:line="240" w:lineRule="auto"/>
        <w:rPr>
          <w:szCs w:val="22"/>
          <w:highlight w:val="yellow"/>
        </w:rPr>
      </w:pPr>
      <w:r>
        <w:rPr>
          <w:noProof/>
          <w:szCs w:val="22"/>
        </w:rPr>
        <w:drawing>
          <wp:inline distT="0" distB="0" distL="0" distR="0" wp14:anchorId="40E1C557" wp14:editId="487A6D63">
            <wp:extent cx="5310505" cy="3538220"/>
            <wp:effectExtent l="0" t="0" r="4445" b="5080"/>
            <wp:docPr id="46266986" name="Grafik 4" descr="Ein Bild, das Text, Menschliches Gesicht, Kleidung, Anz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6986" name="Grafik 4" descr="Ein Bild, das Text, Menschliches Gesicht, Kleidung, Anzug enthält.&#10;&#10;KI-generierte Inhalte können fehlerhaft sein."/>
                    <pic:cNvPicPr/>
                  </pic:nvPicPr>
                  <pic:blipFill>
                    <a:blip r:embed="rId14" cstate="screen">
                      <a:extLst>
                        <a:ext uri="{28A0092B-C50C-407E-A947-70E740481C1C}">
                          <a14:useLocalDpi xmlns:a14="http://schemas.microsoft.com/office/drawing/2010/main"/>
                        </a:ext>
                      </a:extLst>
                    </a:blip>
                    <a:stretch>
                      <a:fillRect/>
                    </a:stretch>
                  </pic:blipFill>
                  <pic:spPr>
                    <a:xfrm>
                      <a:off x="0" y="0"/>
                      <a:ext cx="5310505" cy="3538220"/>
                    </a:xfrm>
                    <a:prstGeom prst="rect">
                      <a:avLst/>
                    </a:prstGeom>
                  </pic:spPr>
                </pic:pic>
              </a:graphicData>
            </a:graphic>
          </wp:inline>
        </w:drawing>
      </w:r>
    </w:p>
    <w:p w14:paraId="7099C106" w14:textId="26025737" w:rsidR="009463C2" w:rsidRPr="007F390D" w:rsidRDefault="009463C2" w:rsidP="00A87AC9">
      <w:pPr>
        <w:spacing w:after="120" w:line="240" w:lineRule="auto"/>
        <w:rPr>
          <w:szCs w:val="22"/>
        </w:rPr>
      </w:pPr>
      <w:r w:rsidRPr="007F390D">
        <w:rPr>
          <w:szCs w:val="22"/>
        </w:rPr>
        <w:t xml:space="preserve">[Foto: </w:t>
      </w:r>
      <w:r w:rsidR="00FB65F9" w:rsidRPr="007F390D">
        <w:rPr>
          <w:szCs w:val="22"/>
        </w:rPr>
        <w:t>velux</w:t>
      </w:r>
      <w:r w:rsidR="00602CB5">
        <w:rPr>
          <w:szCs w:val="22"/>
        </w:rPr>
        <w:t>_commercial</w:t>
      </w:r>
      <w:r w:rsidR="00FB65F9" w:rsidRPr="007F390D">
        <w:rPr>
          <w:szCs w:val="22"/>
        </w:rPr>
        <w:t>_</w:t>
      </w:r>
      <w:r w:rsidR="007F390D" w:rsidRPr="007F390D">
        <w:rPr>
          <w:szCs w:val="22"/>
        </w:rPr>
        <w:t>ad</w:t>
      </w:r>
      <w:r w:rsidR="00FB65F9" w:rsidRPr="007F390D">
        <w:rPr>
          <w:szCs w:val="22"/>
        </w:rPr>
        <w:t>_</w:t>
      </w:r>
      <w:r w:rsidR="007F390D" w:rsidRPr="007F390D">
        <w:rPr>
          <w:szCs w:val="22"/>
        </w:rPr>
        <w:t>preisverleihung</w:t>
      </w:r>
      <w:r w:rsidR="00FB65F9" w:rsidRPr="007F390D">
        <w:rPr>
          <w:szCs w:val="22"/>
        </w:rPr>
        <w:t>_20</w:t>
      </w:r>
      <w:r w:rsidR="00602CB5">
        <w:rPr>
          <w:szCs w:val="22"/>
        </w:rPr>
        <w:t>2</w:t>
      </w:r>
      <w:r w:rsidR="00D8497B">
        <w:rPr>
          <w:szCs w:val="22"/>
        </w:rPr>
        <w:t>5</w:t>
      </w:r>
      <w:r w:rsidRPr="007F390D">
        <w:rPr>
          <w:szCs w:val="22"/>
        </w:rPr>
        <w:t xml:space="preserve">] </w:t>
      </w:r>
    </w:p>
    <w:p w14:paraId="558EE496" w14:textId="69A77FED" w:rsidR="009463C2" w:rsidRPr="00A5467D" w:rsidRDefault="00FE4899" w:rsidP="00A87AC9">
      <w:pPr>
        <w:spacing w:after="120" w:line="240" w:lineRule="auto"/>
        <w:rPr>
          <w:i/>
          <w:szCs w:val="22"/>
        </w:rPr>
      </w:pPr>
      <w:r>
        <w:rPr>
          <w:i/>
          <w:szCs w:val="22"/>
        </w:rPr>
        <w:t>Marc Ragnitz</w:t>
      </w:r>
      <w:r w:rsidR="00A84DF9" w:rsidRPr="000B15E4">
        <w:rPr>
          <w:i/>
          <w:szCs w:val="22"/>
        </w:rPr>
        <w:t xml:space="preserve"> </w:t>
      </w:r>
      <w:r w:rsidR="00C20A91" w:rsidRPr="000B15E4">
        <w:rPr>
          <w:i/>
          <w:szCs w:val="22"/>
        </w:rPr>
        <w:t xml:space="preserve">von Velux </w:t>
      </w:r>
      <w:r w:rsidR="00A84DF9" w:rsidRPr="000B15E4">
        <w:rPr>
          <w:i/>
          <w:szCs w:val="22"/>
        </w:rPr>
        <w:t xml:space="preserve">Commercial </w:t>
      </w:r>
      <w:r w:rsidR="000B59CE" w:rsidRPr="000B15E4">
        <w:rPr>
          <w:i/>
          <w:szCs w:val="22"/>
        </w:rPr>
        <w:t>freu</w:t>
      </w:r>
      <w:r w:rsidR="00A84DF9" w:rsidRPr="000B15E4">
        <w:rPr>
          <w:i/>
          <w:szCs w:val="22"/>
        </w:rPr>
        <w:t>t</w:t>
      </w:r>
      <w:r w:rsidR="000B59CE" w:rsidRPr="000B15E4">
        <w:rPr>
          <w:i/>
          <w:szCs w:val="22"/>
        </w:rPr>
        <w:t xml:space="preserve">e sich über </w:t>
      </w:r>
      <w:r w:rsidR="00A84DF9" w:rsidRPr="000B15E4">
        <w:rPr>
          <w:i/>
          <w:szCs w:val="22"/>
        </w:rPr>
        <w:t xml:space="preserve">die Auszeichnung in Gold </w:t>
      </w:r>
      <w:bookmarkStart w:id="0" w:name="_Hlk213855704"/>
      <w:r w:rsidR="00C20A91" w:rsidRPr="000B15E4">
        <w:rPr>
          <w:i/>
          <w:szCs w:val="22"/>
        </w:rPr>
        <w:t>in der Kategorie „Dachbelichtung / Tageslichtsysteme“</w:t>
      </w:r>
      <w:bookmarkEnd w:id="0"/>
      <w:r w:rsidR="00A84DF9" w:rsidRPr="000B15E4">
        <w:rPr>
          <w:i/>
          <w:szCs w:val="22"/>
        </w:rPr>
        <w:t xml:space="preserve"> bei den </w:t>
      </w:r>
      <w:r w:rsidR="000B15E4" w:rsidRPr="000B15E4">
        <w:rPr>
          <w:i/>
          <w:szCs w:val="22"/>
        </w:rPr>
        <w:t xml:space="preserve">diesjährigen </w:t>
      </w:r>
      <w:r w:rsidR="00A84DF9" w:rsidRPr="000B15E4">
        <w:rPr>
          <w:i/>
          <w:szCs w:val="22"/>
        </w:rPr>
        <w:t>„Architects’ Darling® Awards“</w:t>
      </w:r>
      <w:r w:rsidR="004A298D">
        <w:rPr>
          <w:i/>
          <w:szCs w:val="22"/>
        </w:rPr>
        <w:t>.</w:t>
      </w:r>
    </w:p>
    <w:p w14:paraId="65E42D6D" w14:textId="75695328" w:rsidR="009463C2" w:rsidRDefault="00414B43" w:rsidP="00414B43">
      <w:pPr>
        <w:spacing w:after="120" w:line="240" w:lineRule="auto"/>
        <w:jc w:val="right"/>
        <w:rPr>
          <w:i/>
          <w:iCs/>
        </w:rPr>
      </w:pPr>
      <w:r w:rsidRPr="0085626A">
        <w:rPr>
          <w:i/>
          <w:szCs w:val="22"/>
        </w:rPr>
        <w:t>Bild</w:t>
      </w:r>
      <w:r w:rsidR="009463C2" w:rsidRPr="0085626A">
        <w:rPr>
          <w:i/>
          <w:szCs w:val="22"/>
        </w:rPr>
        <w:t xml:space="preserve">quelle: </w:t>
      </w:r>
      <w:r w:rsidR="001349AB" w:rsidRPr="001349AB">
        <w:rPr>
          <w:i/>
          <w:iCs/>
        </w:rPr>
        <w:t>Fotografie ©Heinze GmbH, Marcus Jacobs</w:t>
      </w:r>
    </w:p>
    <w:p w14:paraId="200BFD61" w14:textId="77777777" w:rsidR="00414B43" w:rsidRPr="00A5467D" w:rsidRDefault="00414B43" w:rsidP="00414B43">
      <w:pPr>
        <w:spacing w:after="120" w:line="240" w:lineRule="auto"/>
        <w:jc w:val="right"/>
        <w:rPr>
          <w:i/>
          <w:szCs w:val="22"/>
        </w:rPr>
      </w:pPr>
    </w:p>
    <w:p w14:paraId="52DE192D" w14:textId="6DA598AD" w:rsidR="003C0C6F" w:rsidRPr="00A5467D" w:rsidRDefault="00FE4899" w:rsidP="00A87AC9">
      <w:pPr>
        <w:spacing w:after="120" w:line="240" w:lineRule="auto"/>
      </w:pPr>
      <w:r>
        <w:rPr>
          <w:noProof/>
        </w:rPr>
        <w:drawing>
          <wp:inline distT="0" distB="0" distL="0" distR="0" wp14:anchorId="04DF1A44" wp14:editId="4652879B">
            <wp:extent cx="1846580" cy="1846580"/>
            <wp:effectExtent l="0" t="0" r="1270" b="1270"/>
            <wp:docPr id="1385070335" name="Grafik 6" descr="Ein Bild, das Text, Schrift, Symbol,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70335" name="Grafik 6" descr="Ein Bild, das Text, Schrift, Symbol, Design enthält.&#10;&#10;KI-generierte Inhalte können fehlerhaft sein."/>
                    <pic:cNvPicPr/>
                  </pic:nvPicPr>
                  <pic:blipFill>
                    <a:blip r:embed="rId15" cstate="screen">
                      <a:extLst>
                        <a:ext uri="{28A0092B-C50C-407E-A947-70E740481C1C}">
                          <a14:useLocalDpi xmlns:a14="http://schemas.microsoft.com/office/drawing/2010/main"/>
                        </a:ext>
                      </a:extLst>
                    </a:blip>
                    <a:stretch>
                      <a:fillRect/>
                    </a:stretch>
                  </pic:blipFill>
                  <pic:spPr>
                    <a:xfrm>
                      <a:off x="0" y="0"/>
                      <a:ext cx="1846843" cy="1846843"/>
                    </a:xfrm>
                    <a:prstGeom prst="rect">
                      <a:avLst/>
                    </a:prstGeom>
                  </pic:spPr>
                </pic:pic>
              </a:graphicData>
            </a:graphic>
          </wp:inline>
        </w:drawing>
      </w:r>
      <w:r w:rsidR="00184E49">
        <w:t xml:space="preserve"> </w:t>
      </w:r>
    </w:p>
    <w:p w14:paraId="2D78BB20" w14:textId="4068EDD9" w:rsidR="003C0C6F" w:rsidRPr="002A6137" w:rsidRDefault="003C0C6F" w:rsidP="002A6137">
      <w:pPr>
        <w:spacing w:after="120" w:line="240" w:lineRule="auto"/>
      </w:pPr>
      <w:r w:rsidRPr="00A5467D">
        <w:t xml:space="preserve">[Foto: </w:t>
      </w:r>
      <w:r w:rsidR="009C3574" w:rsidRPr="009C3574">
        <w:t>AD_Signets_20</w:t>
      </w:r>
      <w:r w:rsidR="002B7DA2">
        <w:t>2</w:t>
      </w:r>
      <w:r w:rsidR="00D8497B">
        <w:t>5</w:t>
      </w:r>
      <w:r w:rsidR="009C3574" w:rsidRPr="009C3574">
        <w:t>_</w:t>
      </w:r>
      <w:r w:rsidR="00FA2F4F">
        <w:t>g</w:t>
      </w:r>
      <w:r w:rsidR="009C3574" w:rsidRPr="009C3574">
        <w:t>old</w:t>
      </w:r>
      <w:r w:rsidRPr="00A5467D">
        <w:t>]</w:t>
      </w:r>
    </w:p>
    <w:p w14:paraId="3CF114BC" w14:textId="7B73195F" w:rsidR="002B628E" w:rsidRDefault="00346B73" w:rsidP="002B628E">
      <w:pPr>
        <w:spacing w:after="120" w:line="240" w:lineRule="auto"/>
        <w:rPr>
          <w:i/>
        </w:rPr>
      </w:pPr>
      <w:r>
        <w:rPr>
          <w:i/>
        </w:rPr>
        <w:t>Ü</w:t>
      </w:r>
      <w:r w:rsidRPr="00346B73">
        <w:rPr>
          <w:i/>
        </w:rPr>
        <w:t xml:space="preserve">ber 2.200 Architektinnen und Architekten sowie Fachplanende </w:t>
      </w:r>
      <w:r>
        <w:rPr>
          <w:i/>
        </w:rPr>
        <w:t xml:space="preserve">wählten bei den </w:t>
      </w:r>
      <w:r w:rsidRPr="00831782">
        <w:rPr>
          <w:i/>
        </w:rPr>
        <w:t>„Architects’ Darling® Awards“</w:t>
      </w:r>
      <w:r>
        <w:rPr>
          <w:i/>
        </w:rPr>
        <w:t xml:space="preserve"> </w:t>
      </w:r>
      <w:r w:rsidRPr="00346B73">
        <w:rPr>
          <w:i/>
        </w:rPr>
        <w:t>in 23 Produkt-Kategorien ihre Favoriten aus.</w:t>
      </w:r>
      <w:r>
        <w:rPr>
          <w:i/>
        </w:rPr>
        <w:t xml:space="preserve"> In der Kategorie </w:t>
      </w:r>
      <w:r w:rsidRPr="000B15E4">
        <w:rPr>
          <w:i/>
          <w:szCs w:val="22"/>
        </w:rPr>
        <w:t>„Dachbelichtung / Tageslichtsysteme“</w:t>
      </w:r>
      <w:r>
        <w:rPr>
          <w:i/>
          <w:szCs w:val="22"/>
        </w:rPr>
        <w:t xml:space="preserve"> lag VELUX Commercial auf Platz Eins.</w:t>
      </w:r>
    </w:p>
    <w:p w14:paraId="6769E739" w14:textId="4A7268B0" w:rsidR="00A70F75" w:rsidRPr="002B628E" w:rsidRDefault="00414B43" w:rsidP="002B628E">
      <w:pPr>
        <w:spacing w:after="120" w:line="240" w:lineRule="auto"/>
        <w:jc w:val="right"/>
        <w:rPr>
          <w:i/>
        </w:rPr>
      </w:pPr>
      <w:r>
        <w:rPr>
          <w:i/>
        </w:rPr>
        <w:t>Bild</w:t>
      </w:r>
      <w:r w:rsidR="003C0C6F" w:rsidRPr="00A5467D">
        <w:rPr>
          <w:i/>
        </w:rPr>
        <w:t xml:space="preserve">quelle: </w:t>
      </w:r>
      <w:r w:rsidR="001349AB" w:rsidRPr="001349AB">
        <w:rPr>
          <w:i/>
        </w:rPr>
        <w:t>©Heinze GmbH</w:t>
      </w:r>
    </w:p>
    <w:p w14:paraId="64D86340" w14:textId="274F0D77" w:rsidR="00A87AC9" w:rsidRPr="00A5467D" w:rsidRDefault="00A87AC9">
      <w:pPr>
        <w:spacing w:line="240" w:lineRule="auto"/>
        <w:rPr>
          <w:rFonts w:cs="Arial"/>
          <w:b/>
          <w:bCs/>
          <w:sz w:val="20"/>
          <w:szCs w:val="20"/>
        </w:rPr>
      </w:pPr>
    </w:p>
    <w:p w14:paraId="730E7BA9" w14:textId="77777777" w:rsidR="002B7DA2" w:rsidRPr="009277BC" w:rsidRDefault="002B7DA2" w:rsidP="002B7DA2">
      <w:pPr>
        <w:spacing w:after="120" w:line="240" w:lineRule="auto"/>
        <w:rPr>
          <w:rFonts w:cs="Arial"/>
          <w:sz w:val="20"/>
          <w:szCs w:val="20"/>
        </w:rPr>
      </w:pPr>
      <w:r w:rsidRPr="00980D3C">
        <w:rPr>
          <w:rFonts w:cs="Arial"/>
          <w:b/>
          <w:bCs/>
          <w:sz w:val="20"/>
          <w:szCs w:val="20"/>
        </w:rPr>
        <w:t xml:space="preserve">Über </w:t>
      </w:r>
      <w:bookmarkStart w:id="1" w:name="_Hlk113442451"/>
      <w:r>
        <w:rPr>
          <w:rFonts w:cs="Arial"/>
          <w:b/>
          <w:bCs/>
          <w:sz w:val="20"/>
          <w:szCs w:val="20"/>
        </w:rPr>
        <w:t>VELUX</w:t>
      </w:r>
      <w:r w:rsidRPr="00980D3C">
        <w:rPr>
          <w:rFonts w:cs="Arial"/>
          <w:b/>
          <w:bCs/>
          <w:sz w:val="20"/>
          <w:szCs w:val="20"/>
        </w:rPr>
        <w:t xml:space="preserve"> </w:t>
      </w:r>
      <w:bookmarkEnd w:id="1"/>
      <w:r w:rsidRPr="00980D3C">
        <w:rPr>
          <w:rFonts w:cs="Arial"/>
          <w:b/>
          <w:bCs/>
          <w:sz w:val="20"/>
          <w:szCs w:val="20"/>
        </w:rPr>
        <w:t>Commercial International</w:t>
      </w:r>
      <w:r w:rsidRPr="00980D3C">
        <w:rPr>
          <w:rFonts w:cs="Arial"/>
          <w:b/>
          <w:bCs/>
          <w:sz w:val="20"/>
          <w:szCs w:val="20"/>
        </w:rPr>
        <w:br/>
      </w:r>
      <w:r w:rsidRPr="009277BC">
        <w:rPr>
          <w:rFonts w:cs="Arial"/>
          <w:sz w:val="20"/>
          <w:szCs w:val="20"/>
        </w:rPr>
        <w:t xml:space="preserve">Die VELUX Gruppe ist ein Unternehmen, das seit mehr als 75 Jahren Tageslicht und frische Luft in die Häuser der Menschen bringt. Das Unternehmen hat im Wohnungsbau eine marktführende Position im Bereich Dachfenster erlangt. Die Strategie der VELUX Gruppe ist nun, den Geschäftsbereich auf den öffentlichen, gewerblichen und industriellen Markt zu erweitern und somit Tageslicht und Frischluft nicht nur in Häuser und Wohnungen zu bringen – sondern </w:t>
      </w:r>
      <w:r w:rsidRPr="009277BC">
        <w:rPr>
          <w:rFonts w:cs="Arial"/>
          <w:bCs/>
          <w:sz w:val="20"/>
          <w:szCs w:val="20"/>
        </w:rPr>
        <w:t>zudem</w:t>
      </w:r>
      <w:r w:rsidRPr="009277BC">
        <w:rPr>
          <w:rFonts w:cs="Arial"/>
          <w:sz w:val="20"/>
          <w:szCs w:val="20"/>
        </w:rPr>
        <w:t xml:space="preserve"> auch in öffentliche, gewerbliche und industrielle Gebäude. </w:t>
      </w:r>
    </w:p>
    <w:p w14:paraId="0DAAF4BD" w14:textId="77777777" w:rsidR="002B7DA2" w:rsidRPr="009277BC" w:rsidRDefault="002B7DA2" w:rsidP="002B7DA2">
      <w:pPr>
        <w:spacing w:after="120" w:line="240" w:lineRule="auto"/>
        <w:rPr>
          <w:rFonts w:cs="Arial"/>
          <w:sz w:val="20"/>
          <w:szCs w:val="20"/>
        </w:rPr>
      </w:pPr>
      <w:r w:rsidRPr="009277BC">
        <w:rPr>
          <w:rFonts w:cs="Arial"/>
          <w:sz w:val="20"/>
          <w:szCs w:val="20"/>
        </w:rPr>
        <w:t>Diese Gebäude sind alle anderen Gebäudearten, in denen Menschen ihre Zeit während des Tages verbringen: Büros, Schulen, Gesundheitseinrichtungen, Einkaufszentren und Einzelhandelsgeschäfte sowie großflächige öffentliche und industrielle Gebäude.</w:t>
      </w:r>
    </w:p>
    <w:p w14:paraId="727BB154" w14:textId="77777777" w:rsidR="002B7DA2" w:rsidRPr="009277BC" w:rsidRDefault="002B7DA2" w:rsidP="002B7DA2">
      <w:pPr>
        <w:spacing w:after="120" w:line="240" w:lineRule="auto"/>
        <w:rPr>
          <w:rFonts w:cs="Arial"/>
          <w:sz w:val="20"/>
          <w:szCs w:val="20"/>
        </w:rPr>
      </w:pPr>
      <w:r w:rsidRPr="009277BC">
        <w:rPr>
          <w:rFonts w:cs="Arial"/>
          <w:sz w:val="20"/>
          <w:szCs w:val="20"/>
        </w:rPr>
        <w:t xml:space="preserve">Der erste Schritt der VELUX Gruppe in den öffentlichen und gewerblichen Markt erfolgte 2012 mit VELUX </w:t>
      </w:r>
      <w:bookmarkStart w:id="2" w:name="_Hlk150857129"/>
      <w:r w:rsidRPr="009277BC">
        <w:rPr>
          <w:rFonts w:cs="Arial"/>
          <w:sz w:val="20"/>
          <w:szCs w:val="20"/>
        </w:rPr>
        <w:t>Modular Skylights</w:t>
      </w:r>
      <w:bookmarkEnd w:id="2"/>
      <w:r w:rsidRPr="009277BC">
        <w:rPr>
          <w:rFonts w:cs="Arial"/>
          <w:sz w:val="20"/>
          <w:szCs w:val="20"/>
        </w:rPr>
        <w:t>. Mit den in 2018 von der VELUX Gruppe getätigten Akquisitionen der Unternehmen Wasco, Vitral und der JET Gruppe, wurde die VELUX Gruppe einer der führenden Akteure im öffentlichen, gewerblichen und industriellen Markt in Europa. Gemeinsam mit der fortlaufenden Entwicklung von VELUX Modular Skylights führt die VELUX Gruppe nun die erworbenen Unternehmen zusammen und baut eine neue Commercial Division auf, um weiteres Wachstum sowie eine führende Position, ebenfalls im industriellen, öffentlichen und gewerblichen Markt, zu erzielen.</w:t>
      </w:r>
    </w:p>
    <w:p w14:paraId="0E4EC5FA" w14:textId="77777777" w:rsidR="002B7DA2" w:rsidRPr="009277BC" w:rsidRDefault="002B7DA2" w:rsidP="002B7DA2">
      <w:pPr>
        <w:spacing w:after="120" w:line="240" w:lineRule="auto"/>
        <w:rPr>
          <w:rFonts w:cs="Arial"/>
          <w:sz w:val="20"/>
          <w:szCs w:val="20"/>
        </w:rPr>
      </w:pPr>
      <w:r w:rsidRPr="009277BC">
        <w:rPr>
          <w:rFonts w:cs="Arial"/>
          <w:sz w:val="20"/>
          <w:szCs w:val="20"/>
        </w:rPr>
        <w:t xml:space="preserve">VELUX Commercial umfasst die Unternehmen Wasco, Vitra und die JET Gruppe sowie VELUX Modular Skylights und beschäftigt somit in 13 Ländern insgesamt knapp 1.200 Mitarbeiter in Vertrieb, Produktion und Verwaltung. So umfasst das Produktportfolio ein breites Spektrum von Flachdachfenstern für Industriegebäude über Lösungen für Rauch- und Wärmeabzugsanlagen bis hin zu vorgefertigten modularen Tageslicht-Lösungen für Büros, Schulen, Gesundheitseinrichtungen, Flughäfen, Einkaufszentren und Einzelhandelsgeschäfte, große öffentliche Gebäude, Bahnhöfe und Industriegebäude. </w:t>
      </w:r>
    </w:p>
    <w:p w14:paraId="7F0DAF01" w14:textId="77777777" w:rsidR="002B7DA2" w:rsidRPr="00980D3C" w:rsidRDefault="002B7DA2" w:rsidP="002B7DA2">
      <w:pPr>
        <w:spacing w:after="120" w:line="240" w:lineRule="auto"/>
        <w:rPr>
          <w:rFonts w:cs="Arial"/>
          <w:sz w:val="20"/>
          <w:szCs w:val="20"/>
        </w:rPr>
      </w:pPr>
      <w:r w:rsidRPr="00980D3C">
        <w:rPr>
          <w:rFonts w:cs="Arial"/>
          <w:sz w:val="20"/>
          <w:szCs w:val="20"/>
        </w:rPr>
        <w:t xml:space="preserve">Lesen Sie hier mehr über </w:t>
      </w:r>
      <w:r w:rsidRPr="00A64968">
        <w:rPr>
          <w:rFonts w:cs="Arial"/>
          <w:sz w:val="20"/>
          <w:szCs w:val="20"/>
        </w:rPr>
        <w:t xml:space="preserve">VELUX </w:t>
      </w:r>
      <w:r w:rsidRPr="00980D3C">
        <w:rPr>
          <w:rFonts w:cs="Arial"/>
          <w:sz w:val="20"/>
          <w:szCs w:val="20"/>
        </w:rPr>
        <w:t xml:space="preserve">Commercial </w:t>
      </w:r>
      <w:hyperlink r:id="rId16" w:history="1">
        <w:bookmarkStart w:id="3" w:name="_Hlk150939989"/>
        <w:r>
          <w:rPr>
            <w:rStyle w:val="Hyperlink"/>
            <w:rFonts w:cs="Arial"/>
            <w:sz w:val="20"/>
            <w:szCs w:val="20"/>
          </w:rPr>
          <w:t>http://commercial.velux.de/</w:t>
        </w:r>
        <w:bookmarkEnd w:id="3"/>
        <w:r>
          <w:rPr>
            <w:rStyle w:val="Hyperlink"/>
            <w:rFonts w:cs="Arial"/>
            <w:sz w:val="20"/>
            <w:szCs w:val="20"/>
          </w:rPr>
          <w:t>ueber-uns</w:t>
        </w:r>
      </w:hyperlink>
    </w:p>
    <w:p w14:paraId="4AFFB97E" w14:textId="77777777" w:rsidR="002B7DA2" w:rsidRPr="00980D3C" w:rsidRDefault="002B7DA2" w:rsidP="002B7DA2">
      <w:pPr>
        <w:spacing w:after="120" w:line="240" w:lineRule="auto"/>
        <w:rPr>
          <w:rFonts w:cs="Arial"/>
          <w:b/>
          <w:bCs/>
        </w:rPr>
      </w:pPr>
    </w:p>
    <w:p w14:paraId="4F7BE1A0" w14:textId="77777777" w:rsidR="002B7DA2" w:rsidRPr="00980D3C" w:rsidRDefault="002B7DA2" w:rsidP="002B7DA2">
      <w:pPr>
        <w:spacing w:line="240" w:lineRule="auto"/>
        <w:rPr>
          <w:rFonts w:cs="Arial"/>
          <w:b/>
          <w:sz w:val="20"/>
          <w:szCs w:val="20"/>
        </w:rPr>
      </w:pPr>
      <w:r w:rsidRPr="00980D3C">
        <w:rPr>
          <w:rFonts w:cs="Arial"/>
          <w:b/>
          <w:bCs/>
          <w:sz w:val="20"/>
          <w:szCs w:val="20"/>
        </w:rPr>
        <w:t>Über die VELUX Gruppe</w:t>
      </w:r>
    </w:p>
    <w:p w14:paraId="5E8BA292" w14:textId="77777777" w:rsidR="002B7DA2" w:rsidRPr="00980D3C" w:rsidRDefault="002B7DA2" w:rsidP="002B7DA2">
      <w:pPr>
        <w:spacing w:line="240" w:lineRule="auto"/>
        <w:rPr>
          <w:rFonts w:cs="Arial"/>
          <w:sz w:val="20"/>
          <w:szCs w:val="20"/>
        </w:rPr>
      </w:pPr>
      <w:r w:rsidRPr="00980D3C">
        <w:rPr>
          <w:rFonts w:cs="Arial"/>
          <w:sz w:val="20"/>
          <w:szCs w:val="20"/>
        </w:rPr>
        <w:t xml:space="preserve">Seit über 75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40 Ländern und ca. 11.000 Mitarbeitern weltweit tätig. Sie gehört zur VKR Holding A/S, einer Aktiengesellschaft nach dänischem Recht im Alleineigentum von gemeinnützigen Stiftungen (VELUX STIFTUNGEN) und der Familie des Unternehmensgründers. 2017 erwirtschaftete die VKR Holding einen Gesamtumsatz von 2,5 Mrd. EUR und die VELUX STIFTUNGEN spendeten 170 Mio. EUR für wohltätige Zwecke. </w:t>
      </w:r>
    </w:p>
    <w:p w14:paraId="2DE8A703" w14:textId="77777777" w:rsidR="002B7DA2" w:rsidRDefault="002B7DA2" w:rsidP="002B7DA2">
      <w:pPr>
        <w:spacing w:after="120" w:line="240" w:lineRule="auto"/>
        <w:rPr>
          <w:rFonts w:cs="Arial"/>
          <w:sz w:val="20"/>
          <w:szCs w:val="20"/>
        </w:rPr>
      </w:pPr>
      <w:r w:rsidRPr="00980D3C">
        <w:rPr>
          <w:rFonts w:cs="Arial"/>
          <w:sz w:val="20"/>
          <w:szCs w:val="20"/>
        </w:rPr>
        <w:t xml:space="preserve">Weitere Informationen finden Sie im Internet unter </w:t>
      </w:r>
      <w:hyperlink r:id="rId17" w:history="1">
        <w:r w:rsidRPr="00980D3C">
          <w:rPr>
            <w:rStyle w:val="Hyperlink"/>
            <w:rFonts w:cs="Arial"/>
            <w:sz w:val="20"/>
            <w:szCs w:val="20"/>
          </w:rPr>
          <w:t>www.velux.com</w:t>
        </w:r>
      </w:hyperlink>
      <w:r w:rsidRPr="00980D3C">
        <w:rPr>
          <w:rFonts w:cs="Arial"/>
          <w:sz w:val="20"/>
          <w:szCs w:val="20"/>
        </w:rPr>
        <w:t>.</w:t>
      </w:r>
    </w:p>
    <w:p w14:paraId="3F694D33" w14:textId="77777777" w:rsidR="0085626A" w:rsidRPr="00164275" w:rsidRDefault="0085626A" w:rsidP="0085626A">
      <w:pPr>
        <w:spacing w:after="120" w:line="240" w:lineRule="auto"/>
        <w:rPr>
          <w:rFonts w:cs="Arial"/>
          <w:b/>
          <w:bCs/>
          <w:sz w:val="20"/>
          <w:szCs w:val="20"/>
        </w:rPr>
      </w:pPr>
    </w:p>
    <w:p w14:paraId="45C36D53" w14:textId="77777777" w:rsidR="0085626A" w:rsidRPr="00164275" w:rsidRDefault="0085626A" w:rsidP="0085626A">
      <w:pPr>
        <w:spacing w:after="120" w:line="240" w:lineRule="auto"/>
        <w:rPr>
          <w:rFonts w:cs="Arial"/>
          <w:b/>
          <w:bCs/>
          <w:sz w:val="20"/>
          <w:szCs w:val="20"/>
        </w:rPr>
      </w:pPr>
      <w:r w:rsidRPr="00164275">
        <w:rPr>
          <w:rFonts w:cs="Arial"/>
          <w:b/>
          <w:bCs/>
          <w:sz w:val="20"/>
          <w:szCs w:val="20"/>
        </w:rPr>
        <w:t>Kontakt Presse:</w:t>
      </w:r>
    </w:p>
    <w:tbl>
      <w:tblPr>
        <w:tblW w:w="8155" w:type="dxa"/>
        <w:tblLook w:val="01E0" w:firstRow="1" w:lastRow="1" w:firstColumn="1" w:lastColumn="1" w:noHBand="0" w:noVBand="0"/>
      </w:tblPr>
      <w:tblGrid>
        <w:gridCol w:w="4145"/>
        <w:gridCol w:w="4010"/>
      </w:tblGrid>
      <w:tr w:rsidR="002B7DA2" w:rsidRPr="004750F0" w14:paraId="3051821F" w14:textId="77777777" w:rsidTr="001B4FF5">
        <w:trPr>
          <w:trHeight w:val="1692"/>
        </w:trPr>
        <w:tc>
          <w:tcPr>
            <w:tcW w:w="4145" w:type="dxa"/>
          </w:tcPr>
          <w:p w14:paraId="2C6AEEEE" w14:textId="77777777" w:rsidR="00CB0EBD" w:rsidRPr="00CB0EBD" w:rsidRDefault="00CB0EBD" w:rsidP="00CB0EBD">
            <w:pPr>
              <w:spacing w:line="240" w:lineRule="auto"/>
              <w:rPr>
                <w:bCs/>
                <w:sz w:val="20"/>
                <w:lang w:val="fr-CH"/>
              </w:rPr>
            </w:pPr>
            <w:r w:rsidRPr="00CB0EBD">
              <w:rPr>
                <w:bCs/>
                <w:sz w:val="20"/>
                <w:lang w:val="fr-CH"/>
              </w:rPr>
              <w:t xml:space="preserve">VELUX Commercial </w:t>
            </w:r>
          </w:p>
          <w:p w14:paraId="1D5CE46C" w14:textId="77777777" w:rsidR="00CB0EBD" w:rsidRPr="00CB0EBD" w:rsidRDefault="00CB0EBD" w:rsidP="00CB0EBD">
            <w:pPr>
              <w:spacing w:line="240" w:lineRule="auto"/>
              <w:rPr>
                <w:bCs/>
                <w:sz w:val="20"/>
                <w:lang w:val="fr-CH"/>
              </w:rPr>
            </w:pPr>
            <w:r w:rsidRPr="00CB0EBD">
              <w:rPr>
                <w:bCs/>
                <w:sz w:val="20"/>
                <w:lang w:val="fr-CH"/>
              </w:rPr>
              <w:t xml:space="preserve">Marketing </w:t>
            </w:r>
            <w:proofErr w:type="spellStart"/>
            <w:r w:rsidRPr="00CB0EBD">
              <w:rPr>
                <w:bCs/>
                <w:sz w:val="20"/>
                <w:lang w:val="fr-CH"/>
              </w:rPr>
              <w:t>Managerin</w:t>
            </w:r>
            <w:proofErr w:type="spellEnd"/>
            <w:r w:rsidRPr="00CB0EBD">
              <w:rPr>
                <w:bCs/>
                <w:sz w:val="20"/>
                <w:lang w:val="fr-CH"/>
              </w:rPr>
              <w:t xml:space="preserve"> D/A</w:t>
            </w:r>
          </w:p>
          <w:p w14:paraId="0FB3D369" w14:textId="77777777" w:rsidR="00CB0EBD" w:rsidRPr="00CB0EBD" w:rsidRDefault="00CB0EBD" w:rsidP="00CB0EBD">
            <w:pPr>
              <w:spacing w:line="240" w:lineRule="auto"/>
              <w:rPr>
                <w:bCs/>
                <w:sz w:val="20"/>
                <w:lang w:val="fr-CH"/>
              </w:rPr>
            </w:pPr>
            <w:r w:rsidRPr="00CB0EBD">
              <w:rPr>
                <w:bCs/>
                <w:sz w:val="20"/>
                <w:lang w:val="fr-CH"/>
              </w:rPr>
              <w:t>Stephanie Wiebe</w:t>
            </w:r>
          </w:p>
          <w:p w14:paraId="00C22443" w14:textId="77777777" w:rsidR="00CB0EBD" w:rsidRPr="00CB0EBD" w:rsidRDefault="00CB0EBD" w:rsidP="00CB0EBD">
            <w:pPr>
              <w:spacing w:line="240" w:lineRule="auto"/>
              <w:rPr>
                <w:bCs/>
                <w:sz w:val="20"/>
                <w:lang w:val="fr-CH"/>
              </w:rPr>
            </w:pPr>
            <w:proofErr w:type="spellStart"/>
            <w:r w:rsidRPr="00CB0EBD">
              <w:rPr>
                <w:bCs/>
                <w:sz w:val="20"/>
                <w:lang w:val="fr-CH"/>
              </w:rPr>
              <w:t>Weidehorst</w:t>
            </w:r>
            <w:proofErr w:type="spellEnd"/>
            <w:r w:rsidRPr="00CB0EBD">
              <w:rPr>
                <w:bCs/>
                <w:sz w:val="20"/>
                <w:lang w:val="fr-CH"/>
              </w:rPr>
              <w:t xml:space="preserve"> 28</w:t>
            </w:r>
          </w:p>
          <w:p w14:paraId="70A5B981" w14:textId="77777777" w:rsidR="002B7DA2" w:rsidRDefault="00CB0EBD" w:rsidP="00CB0EBD">
            <w:pPr>
              <w:spacing w:line="240" w:lineRule="auto"/>
              <w:rPr>
                <w:bCs/>
                <w:sz w:val="20"/>
                <w:lang w:val="fr-CH"/>
              </w:rPr>
            </w:pPr>
            <w:r w:rsidRPr="00CB0EBD">
              <w:rPr>
                <w:bCs/>
                <w:sz w:val="20"/>
                <w:lang w:val="fr-CH"/>
              </w:rPr>
              <w:t xml:space="preserve">32609 </w:t>
            </w:r>
            <w:proofErr w:type="spellStart"/>
            <w:r w:rsidRPr="00CB0EBD">
              <w:rPr>
                <w:bCs/>
                <w:sz w:val="20"/>
                <w:lang w:val="fr-CH"/>
              </w:rPr>
              <w:t>Hüllhorst</w:t>
            </w:r>
            <w:proofErr w:type="spellEnd"/>
          </w:p>
          <w:p w14:paraId="20CA70D1" w14:textId="21CE7C92" w:rsidR="00CB0EBD" w:rsidRPr="00B83D84" w:rsidRDefault="00CB0EBD" w:rsidP="00CB0EBD">
            <w:pPr>
              <w:spacing w:line="240" w:lineRule="auto"/>
              <w:rPr>
                <w:bCs/>
                <w:sz w:val="20"/>
              </w:rPr>
            </w:pPr>
          </w:p>
          <w:p w14:paraId="0D20DEFB" w14:textId="1156CB95" w:rsidR="00CB0EBD" w:rsidRPr="00BC6818" w:rsidRDefault="00CB0EBD" w:rsidP="00CB0EBD">
            <w:pPr>
              <w:spacing w:line="240" w:lineRule="auto"/>
              <w:rPr>
                <w:bCs/>
                <w:sz w:val="20"/>
                <w:lang w:val="en-US"/>
              </w:rPr>
            </w:pPr>
            <w:proofErr w:type="gramStart"/>
            <w:r w:rsidRPr="00B83D84">
              <w:rPr>
                <w:bCs/>
                <w:sz w:val="20"/>
                <w:lang w:val="fr-CH"/>
              </w:rPr>
              <w:t>Mail:</w:t>
            </w:r>
            <w:proofErr w:type="gramEnd"/>
            <w:r w:rsidRPr="00B83D84">
              <w:rPr>
                <w:bCs/>
                <w:sz w:val="20"/>
                <w:lang w:val="fr-CH"/>
              </w:rPr>
              <w:t xml:space="preserve"> </w:t>
            </w:r>
            <w:r w:rsidRPr="00BC6818">
              <w:rPr>
                <w:bCs/>
                <w:sz w:val="20"/>
                <w:lang w:val="en-US"/>
              </w:rPr>
              <w:t>stephanie.wiebe@velux.com</w:t>
            </w:r>
          </w:p>
        </w:tc>
        <w:tc>
          <w:tcPr>
            <w:tcW w:w="4010" w:type="dxa"/>
          </w:tcPr>
          <w:p w14:paraId="41170186" w14:textId="77777777" w:rsidR="002B7DA2" w:rsidRPr="006F0878" w:rsidRDefault="002B7DA2" w:rsidP="001B4FF5">
            <w:pPr>
              <w:spacing w:line="240" w:lineRule="auto"/>
              <w:rPr>
                <w:bCs/>
                <w:sz w:val="20"/>
              </w:rPr>
            </w:pPr>
            <w:r w:rsidRPr="006F0878">
              <w:rPr>
                <w:bCs/>
                <w:sz w:val="20"/>
              </w:rPr>
              <w:t>FAKTOR 3 AG</w:t>
            </w:r>
          </w:p>
          <w:p w14:paraId="2AA25051" w14:textId="77777777" w:rsidR="002B7DA2" w:rsidRPr="006F0878" w:rsidRDefault="002B7DA2" w:rsidP="001B4FF5">
            <w:pPr>
              <w:spacing w:line="240" w:lineRule="auto"/>
              <w:rPr>
                <w:bCs/>
                <w:sz w:val="20"/>
                <w:szCs w:val="20"/>
              </w:rPr>
            </w:pPr>
            <w:r w:rsidRPr="00A64968">
              <w:rPr>
                <w:sz w:val="20"/>
                <w:szCs w:val="20"/>
              </w:rPr>
              <w:t xml:space="preserve">VELUX </w:t>
            </w:r>
            <w:r w:rsidRPr="006F0878">
              <w:rPr>
                <w:bCs/>
                <w:sz w:val="20"/>
                <w:szCs w:val="20"/>
              </w:rPr>
              <w:t>Presseagentur</w:t>
            </w:r>
          </w:p>
          <w:p w14:paraId="2FEFF6B6" w14:textId="77777777" w:rsidR="002B7DA2" w:rsidRPr="006F0878" w:rsidRDefault="002B7DA2" w:rsidP="001B4FF5">
            <w:pPr>
              <w:spacing w:line="240" w:lineRule="auto"/>
              <w:rPr>
                <w:bCs/>
                <w:sz w:val="20"/>
              </w:rPr>
            </w:pPr>
            <w:r w:rsidRPr="006F0878">
              <w:rPr>
                <w:bCs/>
                <w:sz w:val="20"/>
              </w:rPr>
              <w:t xml:space="preserve">Oliver Williges </w:t>
            </w:r>
          </w:p>
          <w:p w14:paraId="23D8824E" w14:textId="77777777" w:rsidR="002B7DA2" w:rsidRPr="006F0878" w:rsidRDefault="002B7DA2" w:rsidP="001B4FF5">
            <w:pPr>
              <w:spacing w:line="240" w:lineRule="auto"/>
              <w:rPr>
                <w:bCs/>
                <w:sz w:val="20"/>
              </w:rPr>
            </w:pPr>
            <w:r w:rsidRPr="006F0878">
              <w:rPr>
                <w:bCs/>
                <w:sz w:val="20"/>
              </w:rPr>
              <w:t>Kattunbleiche 35</w:t>
            </w:r>
          </w:p>
          <w:p w14:paraId="440BAA2D" w14:textId="77777777" w:rsidR="002B7DA2" w:rsidRPr="00767FFE" w:rsidRDefault="002B7DA2" w:rsidP="001B4FF5">
            <w:pPr>
              <w:spacing w:line="240" w:lineRule="auto"/>
              <w:rPr>
                <w:bCs/>
                <w:sz w:val="20"/>
              </w:rPr>
            </w:pPr>
            <w:r w:rsidRPr="00767FFE">
              <w:rPr>
                <w:bCs/>
                <w:sz w:val="20"/>
              </w:rPr>
              <w:t>22041 Hamburg</w:t>
            </w:r>
          </w:p>
          <w:p w14:paraId="0E8C50E6" w14:textId="77777777" w:rsidR="002B7DA2" w:rsidRPr="00767FFE" w:rsidRDefault="002B7DA2" w:rsidP="001B4FF5">
            <w:pPr>
              <w:spacing w:line="240" w:lineRule="auto"/>
              <w:rPr>
                <w:bCs/>
                <w:sz w:val="20"/>
              </w:rPr>
            </w:pPr>
            <w:r w:rsidRPr="00767FFE">
              <w:rPr>
                <w:bCs/>
                <w:sz w:val="20"/>
              </w:rPr>
              <w:t>Tel.: +49 (040) 67 94 46-109</w:t>
            </w:r>
          </w:p>
          <w:p w14:paraId="38084526" w14:textId="77777777" w:rsidR="002B7DA2" w:rsidRPr="00767FFE" w:rsidRDefault="002B7DA2" w:rsidP="001B4FF5">
            <w:pPr>
              <w:spacing w:line="240" w:lineRule="auto"/>
              <w:rPr>
                <w:bCs/>
                <w:sz w:val="20"/>
              </w:rPr>
            </w:pPr>
            <w:r w:rsidRPr="00767FFE">
              <w:rPr>
                <w:bCs/>
                <w:sz w:val="20"/>
              </w:rPr>
              <w:t>Mail: velux@faktor3.de</w:t>
            </w:r>
          </w:p>
        </w:tc>
      </w:tr>
    </w:tbl>
    <w:p w14:paraId="688C247E" w14:textId="77777777" w:rsidR="00F66B1A" w:rsidRPr="00767FFE" w:rsidRDefault="00F66B1A" w:rsidP="009C3574">
      <w:pPr>
        <w:spacing w:line="240" w:lineRule="auto"/>
        <w:rPr>
          <w:rFonts w:cs="Arial"/>
          <w:b/>
          <w:bCs/>
          <w:sz w:val="16"/>
          <w:szCs w:val="16"/>
        </w:rPr>
      </w:pPr>
    </w:p>
    <w:sectPr w:rsidR="00F66B1A" w:rsidRPr="00767FFE" w:rsidSect="00397349">
      <w:footerReference w:type="default" r:id="rId18"/>
      <w:headerReference w:type="first" r:id="rId19"/>
      <w:pgSz w:w="11906" w:h="16838" w:code="9"/>
      <w:pgMar w:top="2268" w:right="2125" w:bottom="1701"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1D55" w14:textId="77777777" w:rsidR="001B13A7" w:rsidRDefault="001B13A7">
      <w:r>
        <w:separator/>
      </w:r>
    </w:p>
  </w:endnote>
  <w:endnote w:type="continuationSeparator" w:id="0">
    <w:p w14:paraId="1EF67BF4" w14:textId="77777777" w:rsidR="001B13A7" w:rsidRDefault="001B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4AA3" w14:textId="4FFDC670" w:rsidR="00BD2D5A" w:rsidRPr="00F51B1E" w:rsidRDefault="00985633">
    <w:pPr>
      <w:pStyle w:val="Fuzeile"/>
      <w:rPr>
        <w:sz w:val="16"/>
        <w:szCs w:val="16"/>
      </w:rPr>
    </w:pPr>
    <w:r>
      <w:rPr>
        <w:sz w:val="16"/>
        <w:szCs w:val="16"/>
      </w:rPr>
      <w:t>Velux</w:t>
    </w:r>
    <w:r w:rsidR="00BD2D5A">
      <w:rPr>
        <w:sz w:val="16"/>
        <w:szCs w:val="16"/>
      </w:rPr>
      <w:t xml:space="preserve"> Presseinformation: </w:t>
    </w:r>
    <w:proofErr w:type="spellStart"/>
    <w:r w:rsidR="00BD2D5A">
      <w:rPr>
        <w:sz w:val="16"/>
        <w:szCs w:val="16"/>
      </w:rPr>
      <w:t>A</w:t>
    </w:r>
    <w:r w:rsidR="009A675D">
      <w:rPr>
        <w:sz w:val="16"/>
        <w:szCs w:val="16"/>
      </w:rPr>
      <w:t>rchitects</w:t>
    </w:r>
    <w:proofErr w:type="spellEnd"/>
    <w:r w:rsidR="009A675D">
      <w:rPr>
        <w:sz w:val="16"/>
        <w:szCs w:val="16"/>
      </w:rPr>
      <w:t xml:space="preserve">‘ </w:t>
    </w:r>
    <w:r w:rsidR="00BD2D5A">
      <w:rPr>
        <w:sz w:val="16"/>
        <w:szCs w:val="16"/>
      </w:rPr>
      <w:t>D</w:t>
    </w:r>
    <w:r w:rsidR="009A675D">
      <w:rPr>
        <w:sz w:val="16"/>
        <w:szCs w:val="16"/>
      </w:rPr>
      <w:t>aring</w:t>
    </w:r>
    <w:r w:rsidR="00BD2D5A">
      <w:rPr>
        <w:sz w:val="16"/>
        <w:szCs w:val="16"/>
      </w:rPr>
      <w:t xml:space="preserve"> Award 20</w:t>
    </w:r>
    <w:r w:rsidR="00D41B10">
      <w:rPr>
        <w:sz w:val="16"/>
        <w:szCs w:val="16"/>
      </w:rPr>
      <w:t>2</w:t>
    </w:r>
    <w:r w:rsidR="00AF11BE">
      <w:rPr>
        <w:sz w:val="16"/>
        <w:szCs w:val="16"/>
      </w:rPr>
      <w:t>5</w:t>
    </w:r>
    <w:r w:rsidR="00BD2D5A" w:rsidRPr="00F51B1E">
      <w:rPr>
        <w:sz w:val="16"/>
        <w:szCs w:val="16"/>
      </w:rPr>
      <w:t xml:space="preserve"> / </w:t>
    </w:r>
    <w:r w:rsidR="004832BB">
      <w:rPr>
        <w:sz w:val="16"/>
        <w:szCs w:val="16"/>
      </w:rPr>
      <w:t>November</w:t>
    </w:r>
    <w:r w:rsidR="009C3574">
      <w:rPr>
        <w:sz w:val="16"/>
        <w:szCs w:val="16"/>
      </w:rPr>
      <w:t xml:space="preserve"> 20</w:t>
    </w:r>
    <w:r w:rsidR="00D41B10">
      <w:rPr>
        <w:sz w:val="16"/>
        <w:szCs w:val="16"/>
      </w:rPr>
      <w:t>2</w:t>
    </w:r>
    <w:r w:rsidR="00AF11BE">
      <w:rPr>
        <w:sz w:val="16"/>
        <w:szCs w:val="16"/>
      </w:rPr>
      <w:t>5</w:t>
    </w:r>
    <w:r w:rsidR="009F24E9">
      <w:rPr>
        <w:sz w:val="16"/>
        <w:szCs w:val="16"/>
      </w:rPr>
      <w:t xml:space="preserve"> </w:t>
    </w:r>
    <w:r w:rsidR="00BD2D5A" w:rsidRPr="00F51B1E">
      <w:rPr>
        <w:sz w:val="16"/>
        <w:szCs w:val="16"/>
      </w:rPr>
      <w:t xml:space="preserve">/ Seite </w:t>
    </w:r>
    <w:r w:rsidR="00BD2D5A" w:rsidRPr="00F51B1E">
      <w:rPr>
        <w:rStyle w:val="Seitenzahl"/>
        <w:sz w:val="16"/>
        <w:szCs w:val="16"/>
      </w:rPr>
      <w:fldChar w:fldCharType="begin"/>
    </w:r>
    <w:r w:rsidR="00BD2D5A" w:rsidRPr="00F51B1E">
      <w:rPr>
        <w:rStyle w:val="Seitenzahl"/>
        <w:sz w:val="16"/>
        <w:szCs w:val="16"/>
      </w:rPr>
      <w:instrText xml:space="preserve"> PAGE </w:instrText>
    </w:r>
    <w:r w:rsidR="00BD2D5A" w:rsidRPr="00F51B1E">
      <w:rPr>
        <w:rStyle w:val="Seitenzahl"/>
        <w:sz w:val="16"/>
        <w:szCs w:val="16"/>
      </w:rPr>
      <w:fldChar w:fldCharType="separate"/>
    </w:r>
    <w:r w:rsidR="00DB086F">
      <w:rPr>
        <w:rStyle w:val="Seitenzahl"/>
        <w:noProof/>
        <w:sz w:val="16"/>
        <w:szCs w:val="16"/>
      </w:rPr>
      <w:t>3</w:t>
    </w:r>
    <w:r w:rsidR="00BD2D5A" w:rsidRPr="00F51B1E">
      <w:rPr>
        <w:rStyle w:val="Seitenzahl"/>
        <w:sz w:val="16"/>
        <w:szCs w:val="16"/>
      </w:rPr>
      <w:fldChar w:fldCharType="end"/>
    </w:r>
    <w:r w:rsidR="00BD2D5A" w:rsidRPr="00F51B1E">
      <w:rPr>
        <w:rStyle w:val="Seitenzahl"/>
        <w:sz w:val="16"/>
        <w:szCs w:val="16"/>
      </w:rPr>
      <w:t xml:space="preserve"> von </w:t>
    </w:r>
    <w:r w:rsidR="00BD2D5A" w:rsidRPr="00F51B1E">
      <w:rPr>
        <w:rStyle w:val="Seitenzahl"/>
        <w:sz w:val="16"/>
        <w:szCs w:val="16"/>
      </w:rPr>
      <w:fldChar w:fldCharType="begin"/>
    </w:r>
    <w:r w:rsidR="00BD2D5A" w:rsidRPr="00F51B1E">
      <w:rPr>
        <w:rStyle w:val="Seitenzahl"/>
        <w:sz w:val="16"/>
        <w:szCs w:val="16"/>
      </w:rPr>
      <w:instrText xml:space="preserve"> NUMPAGES </w:instrText>
    </w:r>
    <w:r w:rsidR="00BD2D5A" w:rsidRPr="00F51B1E">
      <w:rPr>
        <w:rStyle w:val="Seitenzahl"/>
        <w:sz w:val="16"/>
        <w:szCs w:val="16"/>
      </w:rPr>
      <w:fldChar w:fldCharType="separate"/>
    </w:r>
    <w:r w:rsidR="00DB086F">
      <w:rPr>
        <w:rStyle w:val="Seitenzahl"/>
        <w:noProof/>
        <w:sz w:val="16"/>
        <w:szCs w:val="16"/>
      </w:rPr>
      <w:t>3</w:t>
    </w:r>
    <w:r w:rsidR="00BD2D5A"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47BC9" w14:textId="77777777" w:rsidR="001B13A7" w:rsidRDefault="001B13A7">
      <w:r>
        <w:separator/>
      </w:r>
    </w:p>
  </w:footnote>
  <w:footnote w:type="continuationSeparator" w:id="0">
    <w:p w14:paraId="43EF7AEA" w14:textId="77777777" w:rsidR="001B13A7" w:rsidRDefault="001B1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CD93" w14:textId="3953DD9F" w:rsidR="00BD2D5A" w:rsidRDefault="00397349" w:rsidP="00397349">
    <w:pPr>
      <w:pStyle w:val="Kopfzeile"/>
      <w:jc w:val="right"/>
    </w:pPr>
    <w:r>
      <w:rPr>
        <w:noProof/>
      </w:rPr>
      <w:drawing>
        <wp:anchor distT="0" distB="0" distL="114300" distR="114300" simplePos="0" relativeHeight="251658240" behindDoc="0" locked="0" layoutInCell="1" allowOverlap="1" wp14:anchorId="6169E1FE" wp14:editId="1A074CE7">
          <wp:simplePos x="0" y="0"/>
          <wp:positionH relativeFrom="column">
            <wp:posOffset>4500371</wp:posOffset>
          </wp:positionH>
          <wp:positionV relativeFrom="paragraph">
            <wp:posOffset>-210820</wp:posOffset>
          </wp:positionV>
          <wp:extent cx="1285875" cy="889722"/>
          <wp:effectExtent l="0" t="0" r="0" b="5715"/>
          <wp:wrapNone/>
          <wp:docPr id="464782564" name="Grafik 46478256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95327" name="Grafik 2" descr="Ein Bild, das Text, Schrift, Logo, Grafiken enthält.&#10;&#10;Automatisch generierte Beschreibung"/>
                  <pic:cNvPicPr/>
                </pic:nvPicPr>
                <pic:blipFill>
                  <a:blip r:embed="rId1" cstate="print">
                    <a:extLst>
                      <a:ext uri="{28A0092B-C50C-407E-A947-70E740481C1C}">
                        <a14:useLocalDpi xmlns:a14="http://schemas.microsoft.com/office/drawing/2010/main"/>
                      </a:ext>
                    </a:extLst>
                  </a:blip>
                  <a:stretch>
                    <a:fillRect/>
                  </a:stretch>
                </pic:blipFill>
                <pic:spPr>
                  <a:xfrm>
                    <a:off x="0" y="0"/>
                    <a:ext cx="1285875" cy="8897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0A3399"/>
    <w:multiLevelType w:val="hybridMultilevel"/>
    <w:tmpl w:val="723621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82508A0"/>
    <w:multiLevelType w:val="hybridMultilevel"/>
    <w:tmpl w:val="C28A9D3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9AD3A7D"/>
    <w:multiLevelType w:val="hybridMultilevel"/>
    <w:tmpl w:val="3912E4E0"/>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900D0C"/>
    <w:multiLevelType w:val="hybridMultilevel"/>
    <w:tmpl w:val="4C1C41E4"/>
    <w:lvl w:ilvl="0" w:tplc="0407000F">
      <w:start w:val="1"/>
      <w:numFmt w:val="decimal"/>
      <w:lvlText w:val="%1."/>
      <w:lvlJc w:val="left"/>
      <w:pPr>
        <w:tabs>
          <w:tab w:val="num" w:pos="720"/>
        </w:tabs>
        <w:ind w:left="720" w:hanging="360"/>
      </w:pPr>
      <w:rPr>
        <w:rFonts w:cs="Times New Roman"/>
      </w:rPr>
    </w:lvl>
    <w:lvl w:ilvl="1" w:tplc="04070019">
      <w:start w:val="1"/>
      <w:numFmt w:val="decimal"/>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7" w15:restartNumberingAfterBreak="0">
    <w:nsid w:val="669064F5"/>
    <w:multiLevelType w:val="multilevel"/>
    <w:tmpl w:val="3912E4E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747726550">
    <w:abstractNumId w:val="0"/>
  </w:num>
  <w:num w:numId="2" w16cid:durableId="393699893">
    <w:abstractNumId w:val="8"/>
  </w:num>
  <w:num w:numId="3" w16cid:durableId="1032075986">
    <w:abstractNumId w:val="1"/>
  </w:num>
  <w:num w:numId="4" w16cid:durableId="1406612496">
    <w:abstractNumId w:val="3"/>
  </w:num>
  <w:num w:numId="5" w16cid:durableId="1424767188">
    <w:abstractNumId w:val="5"/>
  </w:num>
  <w:num w:numId="6" w16cid:durableId="1713920970">
    <w:abstractNumId w:val="7"/>
  </w:num>
  <w:num w:numId="7" w16cid:durableId="1973172725">
    <w:abstractNumId w:val="4"/>
  </w:num>
  <w:num w:numId="8" w16cid:durableId="110440211">
    <w:abstractNumId w:val="2"/>
  </w:num>
  <w:num w:numId="9" w16cid:durableId="6039218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0E"/>
    <w:rsid w:val="000028F4"/>
    <w:rsid w:val="000057FC"/>
    <w:rsid w:val="00012717"/>
    <w:rsid w:val="00014062"/>
    <w:rsid w:val="00024519"/>
    <w:rsid w:val="00031412"/>
    <w:rsid w:val="000316B7"/>
    <w:rsid w:val="0003466E"/>
    <w:rsid w:val="0006308B"/>
    <w:rsid w:val="000717C5"/>
    <w:rsid w:val="00071FCC"/>
    <w:rsid w:val="000850A8"/>
    <w:rsid w:val="000853E0"/>
    <w:rsid w:val="000A0E34"/>
    <w:rsid w:val="000A186E"/>
    <w:rsid w:val="000A3BAC"/>
    <w:rsid w:val="000A5A3D"/>
    <w:rsid w:val="000B15E4"/>
    <w:rsid w:val="000B59CE"/>
    <w:rsid w:val="000B60DC"/>
    <w:rsid w:val="000B6BEB"/>
    <w:rsid w:val="000C127F"/>
    <w:rsid w:val="000D0C73"/>
    <w:rsid w:val="000D139C"/>
    <w:rsid w:val="000D330D"/>
    <w:rsid w:val="000D4FEF"/>
    <w:rsid w:val="000E2589"/>
    <w:rsid w:val="000E3825"/>
    <w:rsid w:val="000E550D"/>
    <w:rsid w:val="000E619A"/>
    <w:rsid w:val="000E67DA"/>
    <w:rsid w:val="000F2041"/>
    <w:rsid w:val="000F2A1C"/>
    <w:rsid w:val="00103F48"/>
    <w:rsid w:val="001053CA"/>
    <w:rsid w:val="00111D1A"/>
    <w:rsid w:val="00114462"/>
    <w:rsid w:val="00114950"/>
    <w:rsid w:val="00116DE2"/>
    <w:rsid w:val="00117666"/>
    <w:rsid w:val="00117F16"/>
    <w:rsid w:val="001204B7"/>
    <w:rsid w:val="00121069"/>
    <w:rsid w:val="001213F3"/>
    <w:rsid w:val="00123632"/>
    <w:rsid w:val="001238A2"/>
    <w:rsid w:val="00134362"/>
    <w:rsid w:val="001349AB"/>
    <w:rsid w:val="00136CF4"/>
    <w:rsid w:val="00141D5B"/>
    <w:rsid w:val="00142566"/>
    <w:rsid w:val="00146B73"/>
    <w:rsid w:val="00146D68"/>
    <w:rsid w:val="00147367"/>
    <w:rsid w:val="0016145D"/>
    <w:rsid w:val="0016295F"/>
    <w:rsid w:val="00162C49"/>
    <w:rsid w:val="001725EB"/>
    <w:rsid w:val="00180C9F"/>
    <w:rsid w:val="00182DC1"/>
    <w:rsid w:val="00184E49"/>
    <w:rsid w:val="0018683F"/>
    <w:rsid w:val="00190BAF"/>
    <w:rsid w:val="001952C3"/>
    <w:rsid w:val="001A6136"/>
    <w:rsid w:val="001B13A7"/>
    <w:rsid w:val="001B1997"/>
    <w:rsid w:val="001E5F9D"/>
    <w:rsid w:val="001E74EC"/>
    <w:rsid w:val="001F090E"/>
    <w:rsid w:val="001F2211"/>
    <w:rsid w:val="001F4108"/>
    <w:rsid w:val="00202D18"/>
    <w:rsid w:val="00204672"/>
    <w:rsid w:val="00205829"/>
    <w:rsid w:val="002109C6"/>
    <w:rsid w:val="002164A0"/>
    <w:rsid w:val="00216E03"/>
    <w:rsid w:val="00217683"/>
    <w:rsid w:val="00223B50"/>
    <w:rsid w:val="0022436E"/>
    <w:rsid w:val="002302F7"/>
    <w:rsid w:val="00230A54"/>
    <w:rsid w:val="00243C83"/>
    <w:rsid w:val="00245F83"/>
    <w:rsid w:val="0025579C"/>
    <w:rsid w:val="00272E0B"/>
    <w:rsid w:val="00273337"/>
    <w:rsid w:val="00277129"/>
    <w:rsid w:val="002837E8"/>
    <w:rsid w:val="00286F9A"/>
    <w:rsid w:val="002A164D"/>
    <w:rsid w:val="002A6137"/>
    <w:rsid w:val="002B1978"/>
    <w:rsid w:val="002B523D"/>
    <w:rsid w:val="002B628E"/>
    <w:rsid w:val="002B7DA2"/>
    <w:rsid w:val="002C410C"/>
    <w:rsid w:val="002D1A48"/>
    <w:rsid w:val="002D3E0D"/>
    <w:rsid w:val="002E09B6"/>
    <w:rsid w:val="002E21C1"/>
    <w:rsid w:val="002E7EDB"/>
    <w:rsid w:val="002F18D4"/>
    <w:rsid w:val="002F74E1"/>
    <w:rsid w:val="00301B43"/>
    <w:rsid w:val="0030518B"/>
    <w:rsid w:val="003051AB"/>
    <w:rsid w:val="003128F4"/>
    <w:rsid w:val="00315C5C"/>
    <w:rsid w:val="00317ADA"/>
    <w:rsid w:val="00325695"/>
    <w:rsid w:val="00333917"/>
    <w:rsid w:val="00333A03"/>
    <w:rsid w:val="003354ED"/>
    <w:rsid w:val="003410A5"/>
    <w:rsid w:val="0034402D"/>
    <w:rsid w:val="00345928"/>
    <w:rsid w:val="00346B73"/>
    <w:rsid w:val="00362F40"/>
    <w:rsid w:val="00370D1C"/>
    <w:rsid w:val="003726A9"/>
    <w:rsid w:val="00380A4A"/>
    <w:rsid w:val="00391C5B"/>
    <w:rsid w:val="0039525A"/>
    <w:rsid w:val="00396BBC"/>
    <w:rsid w:val="00397349"/>
    <w:rsid w:val="003A0506"/>
    <w:rsid w:val="003A1488"/>
    <w:rsid w:val="003A3B01"/>
    <w:rsid w:val="003A66D4"/>
    <w:rsid w:val="003B6749"/>
    <w:rsid w:val="003C0808"/>
    <w:rsid w:val="003C0C6F"/>
    <w:rsid w:val="003C3182"/>
    <w:rsid w:val="003C5895"/>
    <w:rsid w:val="003C5C54"/>
    <w:rsid w:val="003C65CB"/>
    <w:rsid w:val="003C72B1"/>
    <w:rsid w:val="003D2F9F"/>
    <w:rsid w:val="003D750E"/>
    <w:rsid w:val="003E338D"/>
    <w:rsid w:val="003E59B9"/>
    <w:rsid w:val="003F2714"/>
    <w:rsid w:val="004010C7"/>
    <w:rsid w:val="00401678"/>
    <w:rsid w:val="00412B11"/>
    <w:rsid w:val="00414B43"/>
    <w:rsid w:val="00415C16"/>
    <w:rsid w:val="0042199C"/>
    <w:rsid w:val="00425FCC"/>
    <w:rsid w:val="004342B5"/>
    <w:rsid w:val="004357BA"/>
    <w:rsid w:val="0044536B"/>
    <w:rsid w:val="004630DE"/>
    <w:rsid w:val="00463A8C"/>
    <w:rsid w:val="0046670D"/>
    <w:rsid w:val="00471610"/>
    <w:rsid w:val="004750F0"/>
    <w:rsid w:val="00476E14"/>
    <w:rsid w:val="0048044F"/>
    <w:rsid w:val="00482E04"/>
    <w:rsid w:val="004832BB"/>
    <w:rsid w:val="00484DEE"/>
    <w:rsid w:val="00490E7A"/>
    <w:rsid w:val="004930F5"/>
    <w:rsid w:val="00494A60"/>
    <w:rsid w:val="0049642F"/>
    <w:rsid w:val="004A298D"/>
    <w:rsid w:val="004B30E6"/>
    <w:rsid w:val="004B474C"/>
    <w:rsid w:val="004C0679"/>
    <w:rsid w:val="004C78F9"/>
    <w:rsid w:val="004C7CDE"/>
    <w:rsid w:val="004D0969"/>
    <w:rsid w:val="004E2496"/>
    <w:rsid w:val="004E6BAB"/>
    <w:rsid w:val="004E6C38"/>
    <w:rsid w:val="004F47E1"/>
    <w:rsid w:val="004F7BF3"/>
    <w:rsid w:val="0051198F"/>
    <w:rsid w:val="00514F0B"/>
    <w:rsid w:val="00516375"/>
    <w:rsid w:val="005232CB"/>
    <w:rsid w:val="005248ED"/>
    <w:rsid w:val="00540C90"/>
    <w:rsid w:val="00541CF2"/>
    <w:rsid w:val="0054571A"/>
    <w:rsid w:val="0054580E"/>
    <w:rsid w:val="00546E6F"/>
    <w:rsid w:val="0055176E"/>
    <w:rsid w:val="00556BEE"/>
    <w:rsid w:val="00562848"/>
    <w:rsid w:val="00563BB9"/>
    <w:rsid w:val="00567760"/>
    <w:rsid w:val="00570C03"/>
    <w:rsid w:val="0058173E"/>
    <w:rsid w:val="005879B8"/>
    <w:rsid w:val="0059670A"/>
    <w:rsid w:val="005A0552"/>
    <w:rsid w:val="005B2706"/>
    <w:rsid w:val="005C1581"/>
    <w:rsid w:val="005D023F"/>
    <w:rsid w:val="005D59C0"/>
    <w:rsid w:val="005E5C95"/>
    <w:rsid w:val="005F437E"/>
    <w:rsid w:val="005F4AB7"/>
    <w:rsid w:val="00602CB5"/>
    <w:rsid w:val="00610914"/>
    <w:rsid w:val="0061407E"/>
    <w:rsid w:val="00616601"/>
    <w:rsid w:val="00617BEF"/>
    <w:rsid w:val="00620392"/>
    <w:rsid w:val="00621AC9"/>
    <w:rsid w:val="006251BA"/>
    <w:rsid w:val="00637D9A"/>
    <w:rsid w:val="00647751"/>
    <w:rsid w:val="00660560"/>
    <w:rsid w:val="00667383"/>
    <w:rsid w:val="006702ED"/>
    <w:rsid w:val="00670A9C"/>
    <w:rsid w:val="006757F9"/>
    <w:rsid w:val="00676607"/>
    <w:rsid w:val="00682CAB"/>
    <w:rsid w:val="00686FF5"/>
    <w:rsid w:val="00691178"/>
    <w:rsid w:val="00692E2A"/>
    <w:rsid w:val="00693557"/>
    <w:rsid w:val="00695356"/>
    <w:rsid w:val="006974CF"/>
    <w:rsid w:val="006976C0"/>
    <w:rsid w:val="006B0404"/>
    <w:rsid w:val="006B3E0C"/>
    <w:rsid w:val="006C057A"/>
    <w:rsid w:val="006C55A0"/>
    <w:rsid w:val="006E1F24"/>
    <w:rsid w:val="006E2F02"/>
    <w:rsid w:val="006F0CB0"/>
    <w:rsid w:val="006F1B6D"/>
    <w:rsid w:val="006F70DB"/>
    <w:rsid w:val="006F7360"/>
    <w:rsid w:val="006F791C"/>
    <w:rsid w:val="00702B81"/>
    <w:rsid w:val="00705847"/>
    <w:rsid w:val="00705BE8"/>
    <w:rsid w:val="0070760E"/>
    <w:rsid w:val="007104E6"/>
    <w:rsid w:val="00727523"/>
    <w:rsid w:val="0073352D"/>
    <w:rsid w:val="0073387E"/>
    <w:rsid w:val="00735792"/>
    <w:rsid w:val="00737702"/>
    <w:rsid w:val="007472AA"/>
    <w:rsid w:val="00750561"/>
    <w:rsid w:val="00750898"/>
    <w:rsid w:val="00750BC9"/>
    <w:rsid w:val="00753C8F"/>
    <w:rsid w:val="007548B6"/>
    <w:rsid w:val="00761435"/>
    <w:rsid w:val="007635D7"/>
    <w:rsid w:val="0076636C"/>
    <w:rsid w:val="00767FFE"/>
    <w:rsid w:val="00781217"/>
    <w:rsid w:val="00785118"/>
    <w:rsid w:val="00786490"/>
    <w:rsid w:val="00794C59"/>
    <w:rsid w:val="00797A4A"/>
    <w:rsid w:val="007A0449"/>
    <w:rsid w:val="007A147A"/>
    <w:rsid w:val="007A523F"/>
    <w:rsid w:val="007B2091"/>
    <w:rsid w:val="007C10F6"/>
    <w:rsid w:val="007C525E"/>
    <w:rsid w:val="007C6F9B"/>
    <w:rsid w:val="007D0D3D"/>
    <w:rsid w:val="007D4083"/>
    <w:rsid w:val="007E00B9"/>
    <w:rsid w:val="007E3B36"/>
    <w:rsid w:val="007E508B"/>
    <w:rsid w:val="007F11BD"/>
    <w:rsid w:val="007F2693"/>
    <w:rsid w:val="007F275F"/>
    <w:rsid w:val="007F390D"/>
    <w:rsid w:val="007F4D44"/>
    <w:rsid w:val="00801AAA"/>
    <w:rsid w:val="0080507D"/>
    <w:rsid w:val="00806B5E"/>
    <w:rsid w:val="00811AAE"/>
    <w:rsid w:val="00812193"/>
    <w:rsid w:val="00816111"/>
    <w:rsid w:val="00822EAA"/>
    <w:rsid w:val="0082426E"/>
    <w:rsid w:val="00826B92"/>
    <w:rsid w:val="00831782"/>
    <w:rsid w:val="00845CAF"/>
    <w:rsid w:val="00846B59"/>
    <w:rsid w:val="00847D19"/>
    <w:rsid w:val="00850958"/>
    <w:rsid w:val="00853AFB"/>
    <w:rsid w:val="00855228"/>
    <w:rsid w:val="0085626A"/>
    <w:rsid w:val="00860489"/>
    <w:rsid w:val="00864C72"/>
    <w:rsid w:val="00865AB1"/>
    <w:rsid w:val="00875665"/>
    <w:rsid w:val="00875BA6"/>
    <w:rsid w:val="008837A6"/>
    <w:rsid w:val="00883A35"/>
    <w:rsid w:val="0089054E"/>
    <w:rsid w:val="00891C76"/>
    <w:rsid w:val="00894B22"/>
    <w:rsid w:val="00896428"/>
    <w:rsid w:val="00896EEC"/>
    <w:rsid w:val="008B0EC0"/>
    <w:rsid w:val="008C0437"/>
    <w:rsid w:val="008C47E0"/>
    <w:rsid w:val="008D192F"/>
    <w:rsid w:val="008D6521"/>
    <w:rsid w:val="008F287B"/>
    <w:rsid w:val="00902D0B"/>
    <w:rsid w:val="00904E5C"/>
    <w:rsid w:val="009051C0"/>
    <w:rsid w:val="00907578"/>
    <w:rsid w:val="00911FF3"/>
    <w:rsid w:val="00912F0B"/>
    <w:rsid w:val="00920D2A"/>
    <w:rsid w:val="00922A2B"/>
    <w:rsid w:val="00923073"/>
    <w:rsid w:val="00925889"/>
    <w:rsid w:val="00925A2E"/>
    <w:rsid w:val="00926319"/>
    <w:rsid w:val="009268C8"/>
    <w:rsid w:val="0092792C"/>
    <w:rsid w:val="009426B5"/>
    <w:rsid w:val="00942C28"/>
    <w:rsid w:val="00945284"/>
    <w:rsid w:val="009463C2"/>
    <w:rsid w:val="00955A54"/>
    <w:rsid w:val="0097163B"/>
    <w:rsid w:val="00974149"/>
    <w:rsid w:val="009763A8"/>
    <w:rsid w:val="0098115D"/>
    <w:rsid w:val="00985633"/>
    <w:rsid w:val="0099597F"/>
    <w:rsid w:val="009A2C9B"/>
    <w:rsid w:val="009A2DE3"/>
    <w:rsid w:val="009A675D"/>
    <w:rsid w:val="009B1F06"/>
    <w:rsid w:val="009C3574"/>
    <w:rsid w:val="009C69B7"/>
    <w:rsid w:val="009D029E"/>
    <w:rsid w:val="009D26B9"/>
    <w:rsid w:val="009E77D7"/>
    <w:rsid w:val="009F24E9"/>
    <w:rsid w:val="009F3EC7"/>
    <w:rsid w:val="00A245DF"/>
    <w:rsid w:val="00A24680"/>
    <w:rsid w:val="00A2620C"/>
    <w:rsid w:val="00A31C5C"/>
    <w:rsid w:val="00A45720"/>
    <w:rsid w:val="00A513F9"/>
    <w:rsid w:val="00A5467D"/>
    <w:rsid w:val="00A648CA"/>
    <w:rsid w:val="00A706FD"/>
    <w:rsid w:val="00A70F75"/>
    <w:rsid w:val="00A73940"/>
    <w:rsid w:val="00A76C16"/>
    <w:rsid w:val="00A84DF9"/>
    <w:rsid w:val="00A87538"/>
    <w:rsid w:val="00A87AC9"/>
    <w:rsid w:val="00A93FBF"/>
    <w:rsid w:val="00AA6BBA"/>
    <w:rsid w:val="00AB001D"/>
    <w:rsid w:val="00AB435C"/>
    <w:rsid w:val="00AC1E97"/>
    <w:rsid w:val="00AC738F"/>
    <w:rsid w:val="00AD06FC"/>
    <w:rsid w:val="00AD1F63"/>
    <w:rsid w:val="00AD2151"/>
    <w:rsid w:val="00AD5ACD"/>
    <w:rsid w:val="00AD6201"/>
    <w:rsid w:val="00AE138A"/>
    <w:rsid w:val="00AF0F12"/>
    <w:rsid w:val="00AF11BE"/>
    <w:rsid w:val="00B074ED"/>
    <w:rsid w:val="00B124B6"/>
    <w:rsid w:val="00B2454A"/>
    <w:rsid w:val="00B414DD"/>
    <w:rsid w:val="00B4298E"/>
    <w:rsid w:val="00B47968"/>
    <w:rsid w:val="00B5481C"/>
    <w:rsid w:val="00B55E9C"/>
    <w:rsid w:val="00B62529"/>
    <w:rsid w:val="00B6602F"/>
    <w:rsid w:val="00B6606A"/>
    <w:rsid w:val="00B67875"/>
    <w:rsid w:val="00B71BC7"/>
    <w:rsid w:val="00B819EC"/>
    <w:rsid w:val="00B92A1E"/>
    <w:rsid w:val="00B934BA"/>
    <w:rsid w:val="00BA028B"/>
    <w:rsid w:val="00BA1298"/>
    <w:rsid w:val="00BA2D77"/>
    <w:rsid w:val="00BA42AB"/>
    <w:rsid w:val="00BB28D9"/>
    <w:rsid w:val="00BC2722"/>
    <w:rsid w:val="00BC2B81"/>
    <w:rsid w:val="00BC3F0A"/>
    <w:rsid w:val="00BC6818"/>
    <w:rsid w:val="00BC79C2"/>
    <w:rsid w:val="00BD2D5A"/>
    <w:rsid w:val="00BD7B21"/>
    <w:rsid w:val="00BE4F61"/>
    <w:rsid w:val="00BF1221"/>
    <w:rsid w:val="00BF20E5"/>
    <w:rsid w:val="00BF2D3F"/>
    <w:rsid w:val="00C161B1"/>
    <w:rsid w:val="00C17806"/>
    <w:rsid w:val="00C203AC"/>
    <w:rsid w:val="00C20A91"/>
    <w:rsid w:val="00C2111F"/>
    <w:rsid w:val="00C33FD5"/>
    <w:rsid w:val="00C3553B"/>
    <w:rsid w:val="00C50609"/>
    <w:rsid w:val="00C85E5E"/>
    <w:rsid w:val="00C863D9"/>
    <w:rsid w:val="00C90F3C"/>
    <w:rsid w:val="00C9439D"/>
    <w:rsid w:val="00C97136"/>
    <w:rsid w:val="00CA472D"/>
    <w:rsid w:val="00CB04C5"/>
    <w:rsid w:val="00CB0EBD"/>
    <w:rsid w:val="00CB0F1F"/>
    <w:rsid w:val="00CB5E7F"/>
    <w:rsid w:val="00CB75F2"/>
    <w:rsid w:val="00CB7B37"/>
    <w:rsid w:val="00CC341A"/>
    <w:rsid w:val="00CC5185"/>
    <w:rsid w:val="00CD6275"/>
    <w:rsid w:val="00CE18BC"/>
    <w:rsid w:val="00CE261E"/>
    <w:rsid w:val="00CE358C"/>
    <w:rsid w:val="00CE47C0"/>
    <w:rsid w:val="00CF30B1"/>
    <w:rsid w:val="00D1157E"/>
    <w:rsid w:val="00D20579"/>
    <w:rsid w:val="00D21700"/>
    <w:rsid w:val="00D21E36"/>
    <w:rsid w:val="00D23AAE"/>
    <w:rsid w:val="00D41200"/>
    <w:rsid w:val="00D4173B"/>
    <w:rsid w:val="00D41B10"/>
    <w:rsid w:val="00D41E36"/>
    <w:rsid w:val="00D46C53"/>
    <w:rsid w:val="00D51A0A"/>
    <w:rsid w:val="00D608C9"/>
    <w:rsid w:val="00D64AE6"/>
    <w:rsid w:val="00D64F9B"/>
    <w:rsid w:val="00D7007A"/>
    <w:rsid w:val="00D73BBB"/>
    <w:rsid w:val="00D743D3"/>
    <w:rsid w:val="00D834B4"/>
    <w:rsid w:val="00D8497B"/>
    <w:rsid w:val="00D93308"/>
    <w:rsid w:val="00D978B7"/>
    <w:rsid w:val="00DA3E94"/>
    <w:rsid w:val="00DB086F"/>
    <w:rsid w:val="00DB15C0"/>
    <w:rsid w:val="00DC0B20"/>
    <w:rsid w:val="00DC1616"/>
    <w:rsid w:val="00DC5E44"/>
    <w:rsid w:val="00DD542B"/>
    <w:rsid w:val="00DE52DE"/>
    <w:rsid w:val="00DE7142"/>
    <w:rsid w:val="00DF3300"/>
    <w:rsid w:val="00DF4FF0"/>
    <w:rsid w:val="00E014EC"/>
    <w:rsid w:val="00E017DE"/>
    <w:rsid w:val="00E01936"/>
    <w:rsid w:val="00E01A73"/>
    <w:rsid w:val="00E02789"/>
    <w:rsid w:val="00E03442"/>
    <w:rsid w:val="00E12B9A"/>
    <w:rsid w:val="00E12EE3"/>
    <w:rsid w:val="00E15AE5"/>
    <w:rsid w:val="00E16CDA"/>
    <w:rsid w:val="00E17BAF"/>
    <w:rsid w:val="00E3159C"/>
    <w:rsid w:val="00E31887"/>
    <w:rsid w:val="00E37540"/>
    <w:rsid w:val="00E41736"/>
    <w:rsid w:val="00E41F0B"/>
    <w:rsid w:val="00E43304"/>
    <w:rsid w:val="00E444CD"/>
    <w:rsid w:val="00E5175A"/>
    <w:rsid w:val="00E64874"/>
    <w:rsid w:val="00E7123A"/>
    <w:rsid w:val="00E715A0"/>
    <w:rsid w:val="00E71A33"/>
    <w:rsid w:val="00E739EE"/>
    <w:rsid w:val="00E75EA4"/>
    <w:rsid w:val="00E766E0"/>
    <w:rsid w:val="00E84CD6"/>
    <w:rsid w:val="00E855F9"/>
    <w:rsid w:val="00E90656"/>
    <w:rsid w:val="00E9153A"/>
    <w:rsid w:val="00E965DD"/>
    <w:rsid w:val="00EB3018"/>
    <w:rsid w:val="00EC1042"/>
    <w:rsid w:val="00EC3F69"/>
    <w:rsid w:val="00ED117C"/>
    <w:rsid w:val="00ED73AA"/>
    <w:rsid w:val="00EE3EB3"/>
    <w:rsid w:val="00EE7363"/>
    <w:rsid w:val="00EF3445"/>
    <w:rsid w:val="00EF39F7"/>
    <w:rsid w:val="00EF4B8E"/>
    <w:rsid w:val="00EF6DA6"/>
    <w:rsid w:val="00F04682"/>
    <w:rsid w:val="00F074A6"/>
    <w:rsid w:val="00F07B80"/>
    <w:rsid w:val="00F139C9"/>
    <w:rsid w:val="00F16425"/>
    <w:rsid w:val="00F247E2"/>
    <w:rsid w:val="00F25AD0"/>
    <w:rsid w:val="00F37F23"/>
    <w:rsid w:val="00F4788B"/>
    <w:rsid w:val="00F479D9"/>
    <w:rsid w:val="00F51B1E"/>
    <w:rsid w:val="00F5416C"/>
    <w:rsid w:val="00F621FB"/>
    <w:rsid w:val="00F64D46"/>
    <w:rsid w:val="00F66B1A"/>
    <w:rsid w:val="00F7043E"/>
    <w:rsid w:val="00F757D9"/>
    <w:rsid w:val="00F9086E"/>
    <w:rsid w:val="00F93609"/>
    <w:rsid w:val="00F969F7"/>
    <w:rsid w:val="00FA2F4F"/>
    <w:rsid w:val="00FA63EB"/>
    <w:rsid w:val="00FB0D24"/>
    <w:rsid w:val="00FB20CC"/>
    <w:rsid w:val="00FB5BED"/>
    <w:rsid w:val="00FB65F9"/>
    <w:rsid w:val="00FB6AC6"/>
    <w:rsid w:val="00FD3B70"/>
    <w:rsid w:val="00FD4A6E"/>
    <w:rsid w:val="00FD7641"/>
    <w:rsid w:val="00FE3FF6"/>
    <w:rsid w:val="00FE4899"/>
    <w:rsid w:val="00FF041C"/>
    <w:rsid w:val="00FF2EB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A62FC4F"/>
  <w15:docId w15:val="{2095FF33-7093-4EC2-9CA4-008DB6F6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4B43"/>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rsid w:val="00BF1221"/>
    <w:pPr>
      <w:spacing w:line="240" w:lineRule="auto"/>
    </w:pPr>
    <w:rPr>
      <w:rFonts w:ascii="Courier New" w:hAnsi="Courier New"/>
      <w:sz w:val="20"/>
      <w:szCs w:val="20"/>
    </w:rPr>
  </w:style>
  <w:style w:type="character" w:customStyle="1" w:styleId="NurTextZchn">
    <w:name w:val="Nur Text Zchn"/>
    <w:link w:val="NurText"/>
    <w:uiPriority w:val="99"/>
    <w:semiHidden/>
    <w:rsid w:val="00AF6C48"/>
    <w:rPr>
      <w:rFonts w:ascii="Courier New" w:hAnsi="Courier New" w:cs="Courier New"/>
      <w:sz w:val="20"/>
      <w:szCs w:val="20"/>
    </w:rPr>
  </w:style>
  <w:style w:type="paragraph" w:styleId="Sprechblasentext">
    <w:name w:val="Balloon Text"/>
    <w:basedOn w:val="Standard"/>
    <w:link w:val="SprechblasentextZchn"/>
    <w:uiPriority w:val="99"/>
    <w:semiHidden/>
    <w:rsid w:val="00BF1221"/>
    <w:rPr>
      <w:rFonts w:ascii="Tahoma" w:hAnsi="Tahoma" w:cs="Tahoma"/>
      <w:sz w:val="16"/>
      <w:szCs w:val="16"/>
    </w:rPr>
  </w:style>
  <w:style w:type="character" w:customStyle="1" w:styleId="SprechblasentextZchn">
    <w:name w:val="Sprechblasentext Zchn"/>
    <w:link w:val="Sprechblasentext"/>
    <w:uiPriority w:val="99"/>
    <w:semiHidden/>
    <w:rsid w:val="00AF6C48"/>
    <w:rPr>
      <w:sz w:val="0"/>
      <w:szCs w:val="0"/>
    </w:rPr>
  </w:style>
  <w:style w:type="character" w:customStyle="1" w:styleId="default1">
    <w:name w:val="default1"/>
    <w:uiPriority w:val="99"/>
    <w:rsid w:val="00BF1221"/>
    <w:rPr>
      <w:rFonts w:ascii="Verdana" w:hAnsi="Verdana"/>
      <w:color w:val="333333"/>
      <w:sz w:val="13"/>
    </w:rPr>
  </w:style>
  <w:style w:type="paragraph" w:styleId="Kopfzeile">
    <w:name w:val="header"/>
    <w:basedOn w:val="Standard"/>
    <w:link w:val="KopfzeileZchn"/>
    <w:uiPriority w:val="99"/>
    <w:rsid w:val="00BF1221"/>
    <w:pPr>
      <w:tabs>
        <w:tab w:val="center" w:pos="4536"/>
        <w:tab w:val="right" w:pos="9072"/>
      </w:tabs>
    </w:pPr>
  </w:style>
  <w:style w:type="character" w:customStyle="1" w:styleId="KopfzeileZchn">
    <w:name w:val="Kopfzeile Zchn"/>
    <w:link w:val="Kopfzeile"/>
    <w:uiPriority w:val="99"/>
    <w:semiHidden/>
    <w:rsid w:val="00AF6C48"/>
    <w:rPr>
      <w:rFonts w:ascii="Arial" w:hAnsi="Arial"/>
      <w:szCs w:val="24"/>
    </w:rPr>
  </w:style>
  <w:style w:type="paragraph" w:styleId="Fuzeile">
    <w:name w:val="footer"/>
    <w:basedOn w:val="Standard"/>
    <w:link w:val="FuzeileZchn"/>
    <w:uiPriority w:val="99"/>
    <w:rsid w:val="00BF1221"/>
    <w:pPr>
      <w:tabs>
        <w:tab w:val="center" w:pos="4536"/>
        <w:tab w:val="right" w:pos="9072"/>
      </w:tabs>
    </w:pPr>
  </w:style>
  <w:style w:type="character" w:customStyle="1" w:styleId="FuzeileZchn">
    <w:name w:val="Fußzeile Zchn"/>
    <w:link w:val="Fuzeile"/>
    <w:uiPriority w:val="99"/>
    <w:semiHidden/>
    <w:rsid w:val="00AF6C48"/>
    <w:rPr>
      <w:rFonts w:ascii="Arial" w:hAnsi="Arial"/>
      <w:szCs w:val="24"/>
    </w:rPr>
  </w:style>
  <w:style w:type="character" w:styleId="Hyperlink">
    <w:name w:val="Hyperlink"/>
    <w:uiPriority w:val="99"/>
    <w:rsid w:val="00BF1221"/>
    <w:rPr>
      <w:rFonts w:cs="Times New Roman"/>
      <w:color w:val="0000FF"/>
      <w:u w:val="single"/>
    </w:rPr>
  </w:style>
  <w:style w:type="paragraph" w:styleId="Textkrper3">
    <w:name w:val="Body Text 3"/>
    <w:basedOn w:val="Standard"/>
    <w:link w:val="Textkrper3Zchn"/>
    <w:uiPriority w:val="99"/>
    <w:rsid w:val="00BF1221"/>
    <w:pPr>
      <w:spacing w:after="120"/>
    </w:pPr>
    <w:rPr>
      <w:sz w:val="16"/>
      <w:szCs w:val="16"/>
    </w:rPr>
  </w:style>
  <w:style w:type="character" w:customStyle="1" w:styleId="Textkrper3Zchn">
    <w:name w:val="Textkörper 3 Zchn"/>
    <w:link w:val="Textkrper3"/>
    <w:uiPriority w:val="99"/>
    <w:semiHidden/>
    <w:rsid w:val="00AF6C48"/>
    <w:rPr>
      <w:rFonts w:ascii="Arial" w:hAnsi="Arial"/>
      <w:sz w:val="16"/>
      <w:szCs w:val="16"/>
    </w:rPr>
  </w:style>
  <w:style w:type="character" w:styleId="Seitenzahl">
    <w:name w:val="page number"/>
    <w:uiPriority w:val="99"/>
    <w:rsid w:val="00F51B1E"/>
    <w:rPr>
      <w:rFonts w:cs="Times New Roman"/>
    </w:rPr>
  </w:style>
  <w:style w:type="table" w:styleId="Tabellenraster">
    <w:name w:val="Table Grid"/>
    <w:basedOn w:val="NormaleTabelle"/>
    <w:uiPriority w:val="99"/>
    <w:rsid w:val="0073387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rsid w:val="007472AA"/>
    <w:rPr>
      <w:rFonts w:cs="Times New Roman"/>
      <w:sz w:val="16"/>
      <w:szCs w:val="16"/>
    </w:rPr>
  </w:style>
  <w:style w:type="paragraph" w:styleId="Kommentartext">
    <w:name w:val="annotation text"/>
    <w:basedOn w:val="Standard"/>
    <w:link w:val="KommentartextZchn"/>
    <w:uiPriority w:val="99"/>
    <w:rsid w:val="007472AA"/>
    <w:pPr>
      <w:spacing w:line="240" w:lineRule="auto"/>
    </w:pPr>
    <w:rPr>
      <w:sz w:val="20"/>
      <w:szCs w:val="20"/>
    </w:rPr>
  </w:style>
  <w:style w:type="character" w:customStyle="1" w:styleId="KommentartextZchn">
    <w:name w:val="Kommentartext Zchn"/>
    <w:link w:val="Kommentartext"/>
    <w:uiPriority w:val="99"/>
    <w:locked/>
    <w:rsid w:val="007472AA"/>
    <w:rPr>
      <w:rFonts w:ascii="Arial" w:hAnsi="Arial" w:cs="Times New Roman"/>
    </w:rPr>
  </w:style>
  <w:style w:type="paragraph" w:styleId="Kommentarthema">
    <w:name w:val="annotation subject"/>
    <w:basedOn w:val="Kommentartext"/>
    <w:next w:val="Kommentartext"/>
    <w:link w:val="KommentarthemaZchn"/>
    <w:uiPriority w:val="99"/>
    <w:rsid w:val="007472AA"/>
    <w:rPr>
      <w:b/>
      <w:bCs/>
    </w:rPr>
  </w:style>
  <w:style w:type="character" w:customStyle="1" w:styleId="KommentarthemaZchn">
    <w:name w:val="Kommentarthema Zchn"/>
    <w:link w:val="Kommentarthema"/>
    <w:uiPriority w:val="99"/>
    <w:locked/>
    <w:rsid w:val="007472AA"/>
    <w:rPr>
      <w:rFonts w:ascii="Arial" w:hAnsi="Arial" w:cs="Times New Roman"/>
      <w:b/>
      <w:bCs/>
    </w:rPr>
  </w:style>
  <w:style w:type="paragraph" w:styleId="StandardWeb">
    <w:name w:val="Normal (Web)"/>
    <w:basedOn w:val="Standard"/>
    <w:uiPriority w:val="99"/>
    <w:semiHidden/>
    <w:unhideWhenUsed/>
    <w:rsid w:val="00D4173B"/>
    <w:pPr>
      <w:spacing w:before="100" w:beforeAutospacing="1" w:after="100" w:afterAutospacing="1" w:line="240" w:lineRule="auto"/>
    </w:pPr>
    <w:rPr>
      <w:rFonts w:ascii="Times New Roman" w:hAnsi="Times New Roman"/>
      <w:sz w:val="24"/>
    </w:rPr>
  </w:style>
  <w:style w:type="paragraph" w:styleId="berarbeitung">
    <w:name w:val="Revision"/>
    <w:hidden/>
    <w:uiPriority w:val="99"/>
    <w:semiHidden/>
    <w:rsid w:val="004750F0"/>
    <w:rPr>
      <w:rFonts w:ascii="Arial" w:hAnsi="Arial"/>
      <w:sz w:val="22"/>
      <w:szCs w:val="24"/>
    </w:rPr>
  </w:style>
  <w:style w:type="character" w:styleId="NichtaufgelsteErwhnung">
    <w:name w:val="Unresolved Mention"/>
    <w:basedOn w:val="Absatz-Standardschriftart"/>
    <w:uiPriority w:val="99"/>
    <w:semiHidden/>
    <w:unhideWhenUsed/>
    <w:rsid w:val="009A675D"/>
    <w:rPr>
      <w:color w:val="605E5C"/>
      <w:shd w:val="clear" w:color="auto" w:fill="E1DFDD"/>
    </w:rPr>
  </w:style>
  <w:style w:type="character" w:styleId="BesuchterLink">
    <w:name w:val="FollowedHyperlink"/>
    <w:basedOn w:val="Absatz-Standardschriftart"/>
    <w:uiPriority w:val="99"/>
    <w:semiHidden/>
    <w:unhideWhenUsed/>
    <w:rsid w:val="009A67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687745">
      <w:marLeft w:val="0"/>
      <w:marRight w:val="0"/>
      <w:marTop w:val="0"/>
      <w:marBottom w:val="0"/>
      <w:divBdr>
        <w:top w:val="none" w:sz="0" w:space="0" w:color="auto"/>
        <w:left w:val="none" w:sz="0" w:space="0" w:color="auto"/>
        <w:bottom w:val="none" w:sz="0" w:space="0" w:color="auto"/>
        <w:right w:val="none" w:sz="0" w:space="0" w:color="auto"/>
      </w:divBdr>
    </w:div>
    <w:div w:id="207585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ercial.velux.d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velux.com" TargetMode="External"/><Relationship Id="rId2" Type="http://schemas.openxmlformats.org/officeDocument/2006/relationships/customXml" Target="../customXml/item2.xml"/><Relationship Id="rId16" Type="http://schemas.openxmlformats.org/officeDocument/2006/relationships/hyperlink" Target="http://commercial.velux.de/ueber-u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F2362967B2E448006D8F052BE6E8D" ma:contentTypeVersion="20" ma:contentTypeDescription="Create a new document." ma:contentTypeScope="" ma:versionID="7bdc817dafd67e51be4531d66dc0a4f8">
  <xsd:schema xmlns:xsd="http://www.w3.org/2001/XMLSchema" xmlns:xs="http://www.w3.org/2001/XMLSchema" xmlns:p="http://schemas.microsoft.com/office/2006/metadata/properties" xmlns:ns2="68665347-4e5a-4fbd-b5b0-d6589f5fc95e" xmlns:ns3="dc8e5ec4-3c11-4281-b16f-3f365d9df177" xmlns:ns4="ef58454f-6540-4d50-970f-77856d942b65" targetNamespace="http://schemas.microsoft.com/office/2006/metadata/properties" ma:root="true" ma:fieldsID="b1b543792a27e5c49ac325244206c692" ns2:_="" ns3:_="" ns4:_="">
    <xsd:import namespace="68665347-4e5a-4fbd-b5b0-d6589f5fc95e"/>
    <xsd:import namespace="dc8e5ec4-3c11-4281-b16f-3f365d9df177"/>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65347-4e5a-4fbd-b5b0-d6589f5f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e5ec4-3c11-4281-b16f-3f365d9df1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31d72e6-c66b-4d87-833e-c4fa7b323e96}" ma:internalName="TaxCatchAll" ma:showField="CatchAllData" ma:web="dc8e5ec4-3c11-4281-b16f-3f365d9df1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665347-4e5a-4fbd-b5b0-d6589f5fc95e">
      <Terms xmlns="http://schemas.microsoft.com/office/infopath/2007/PartnerControls"/>
    </lcf76f155ced4ddcb4097134ff3c332f>
    <_Flow_SignoffStatus xmlns="68665347-4e5a-4fbd-b5b0-d6589f5fc95e" xsi:nil="true"/>
    <TaxCatchAll xmlns="ef58454f-6540-4d50-970f-77856d942b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8D6A5-A906-488B-84DF-A8D5ECC41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65347-4e5a-4fbd-b5b0-d6589f5fc95e"/>
    <ds:schemaRef ds:uri="dc8e5ec4-3c11-4281-b16f-3f365d9df177"/>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F88EC7-F86C-4684-8078-6FCF2712E278}">
  <ds:schemaRefs>
    <ds:schemaRef ds:uri="http://schemas.microsoft.com/sharepoint/v3/contenttype/forms"/>
  </ds:schemaRefs>
</ds:datastoreItem>
</file>

<file path=customXml/itemProps3.xml><?xml version="1.0" encoding="utf-8"?>
<ds:datastoreItem xmlns:ds="http://schemas.openxmlformats.org/officeDocument/2006/customXml" ds:itemID="{C029AAB4-7F5F-4312-B03E-361E25C305A5}">
  <ds:schemaRefs>
    <ds:schemaRef ds:uri="http://schemas.microsoft.com/office/2006/metadata/properties"/>
    <ds:schemaRef ds:uri="http://schemas.microsoft.com/office/infopath/2007/PartnerControls"/>
    <ds:schemaRef ds:uri="68665347-4e5a-4fbd-b5b0-d6589f5fc95e"/>
    <ds:schemaRef ds:uri="ef58454f-6540-4d50-970f-77856d942b65"/>
  </ds:schemaRefs>
</ds:datastoreItem>
</file>

<file path=customXml/itemProps4.xml><?xml version="1.0" encoding="utf-8"?>
<ds:datastoreItem xmlns:ds="http://schemas.openxmlformats.org/officeDocument/2006/customXml" ds:itemID="{0EA35868-1FE1-4D61-8767-AB2CBB981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768</Words>
  <Characters>4841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Hintergrund</vt:lpstr>
    </vt:vector>
  </TitlesOfParts>
  <Company>Faktor3 AG</Company>
  <LinksUpToDate>false</LinksUpToDate>
  <CharactersWithSpaces>5598</CharactersWithSpaces>
  <SharedDoc>false</SharedDoc>
  <HLinks>
    <vt:vector size="6" baseType="variant">
      <vt:variant>
        <vt:i4>131083</vt:i4>
      </vt:variant>
      <vt:variant>
        <vt:i4>0</vt:i4>
      </vt:variant>
      <vt:variant>
        <vt:i4>0</vt:i4>
      </vt:variant>
      <vt:variant>
        <vt:i4>5</vt:i4>
      </vt:variant>
      <vt:variant>
        <vt:lpwstr>http://www.velux.de/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L.Konopko</dc:creator>
  <cp:lastModifiedBy>Oliver Williges</cp:lastModifiedBy>
  <cp:revision>2</cp:revision>
  <cp:lastPrinted>2017-11-13T16:24:00Z</cp:lastPrinted>
  <dcterms:created xsi:type="dcterms:W3CDTF">2025-11-13T10:22:00Z</dcterms:created>
  <dcterms:modified xsi:type="dcterms:W3CDTF">2025-11-13T10:22:00Z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0x010100AC6F2362967B2E448006D8F052BE6E8D</vt:lpwstr>
  </property>
  <property fmtid="{D5CDD505-2E9C-101B-9397-08002B2CF9AE}" pid="3" name="MediaServiceImageTags">
    <vt:lpwstr/>
  </property>
</Properties>
</file>